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F40" w:rsidRPr="006D2C7E" w:rsidRDefault="00576388" w:rsidP="00576388">
      <w:pPr>
        <w:jc w:val="center"/>
        <w:rPr>
          <w:rFonts w:ascii="Times New Roman" w:hAnsi="Times New Roman" w:cs="Times New Roman"/>
          <w:sz w:val="24"/>
          <w:szCs w:val="24"/>
        </w:rPr>
      </w:pPr>
      <w:r w:rsidRPr="006D2C7E">
        <w:rPr>
          <w:rFonts w:ascii="Times New Roman" w:hAnsi="Times New Roman" w:cs="Times New Roman"/>
          <w:sz w:val="24"/>
          <w:szCs w:val="24"/>
        </w:rPr>
        <w:t>Rhodes specific CSA information</w:t>
      </w:r>
      <w:r w:rsidR="007B57BE" w:rsidRPr="006D2C7E">
        <w:rPr>
          <w:rFonts w:ascii="Times New Roman" w:hAnsi="Times New Roman" w:cs="Times New Roman"/>
          <w:sz w:val="24"/>
          <w:szCs w:val="24"/>
        </w:rPr>
        <w:t xml:space="preserve"> and resources</w:t>
      </w:r>
    </w:p>
    <w:p w:rsidR="007B57BE" w:rsidRPr="006D2C7E" w:rsidRDefault="007B57BE" w:rsidP="007B57BE">
      <w:pPr>
        <w:rPr>
          <w:rFonts w:ascii="Times New Roman" w:hAnsi="Times New Roman" w:cs="Times New Roman"/>
          <w:sz w:val="24"/>
          <w:szCs w:val="24"/>
        </w:rPr>
      </w:pPr>
      <w:r w:rsidRPr="006D2C7E">
        <w:rPr>
          <w:rFonts w:ascii="Times New Roman" w:hAnsi="Times New Roman" w:cs="Times New Roman"/>
          <w:sz w:val="24"/>
          <w:szCs w:val="24"/>
        </w:rPr>
        <w:t>In 1990, Congress approved the</w:t>
      </w:r>
      <w:r w:rsidR="006D2C7E">
        <w:rPr>
          <w:rFonts w:ascii="Times New Roman" w:hAnsi="Times New Roman" w:cs="Times New Roman"/>
          <w:sz w:val="24"/>
          <w:szCs w:val="24"/>
        </w:rPr>
        <w:t xml:space="preserve"> </w:t>
      </w:r>
      <w:r w:rsidRPr="006D2C7E">
        <w:rPr>
          <w:rFonts w:ascii="Times New Roman" w:hAnsi="Times New Roman" w:cs="Times New Roman"/>
          <w:sz w:val="24"/>
          <w:szCs w:val="24"/>
        </w:rPr>
        <w:t>Crime Awareness and Campus Security Act. Later renamed in</w:t>
      </w:r>
      <w:r w:rsidRPr="006D2C7E">
        <w:rPr>
          <w:rFonts w:ascii="Times New Roman" w:hAnsi="Times New Roman" w:cs="Times New Roman"/>
          <w:sz w:val="24"/>
          <w:szCs w:val="24"/>
        </w:rPr>
        <w:tab/>
        <w:t xml:space="preserve">Jeanne’s memory, the Jeanne </w:t>
      </w:r>
      <w:proofErr w:type="spellStart"/>
      <w:r w:rsidRPr="006D2C7E">
        <w:rPr>
          <w:rFonts w:ascii="Times New Roman" w:hAnsi="Times New Roman" w:cs="Times New Roman"/>
          <w:sz w:val="24"/>
          <w:szCs w:val="24"/>
        </w:rPr>
        <w:t>Clery</w:t>
      </w:r>
      <w:proofErr w:type="spellEnd"/>
      <w:r w:rsidRPr="006D2C7E">
        <w:rPr>
          <w:rFonts w:ascii="Times New Roman" w:hAnsi="Times New Roman" w:cs="Times New Roman"/>
          <w:sz w:val="24"/>
          <w:szCs w:val="24"/>
        </w:rPr>
        <w:t xml:space="preserve"> Act took effect in 1991. It requires that colleges and</w:t>
      </w:r>
      <w:r w:rsidRPr="006D2C7E">
        <w:rPr>
          <w:rFonts w:ascii="Times New Roman" w:hAnsi="Times New Roman" w:cs="Times New Roman"/>
          <w:sz w:val="24"/>
          <w:szCs w:val="24"/>
        </w:rPr>
        <w:tab/>
        <w:t>universities:</w:t>
      </w:r>
    </w:p>
    <w:p w:rsidR="007B57BE" w:rsidRPr="006D2C7E" w:rsidRDefault="007B57BE" w:rsidP="007B57BE">
      <w:pPr>
        <w:pStyle w:val="ListParagraph"/>
        <w:numPr>
          <w:ilvl w:val="0"/>
          <w:numId w:val="4"/>
        </w:numPr>
        <w:rPr>
          <w:rFonts w:ascii="Times New Roman" w:hAnsi="Times New Roman" w:cs="Times New Roman"/>
          <w:sz w:val="24"/>
          <w:szCs w:val="24"/>
        </w:rPr>
      </w:pPr>
      <w:r w:rsidRPr="006D2C7E">
        <w:rPr>
          <w:rFonts w:ascii="Times New Roman" w:hAnsi="Times New Roman" w:cs="Times New Roman"/>
          <w:sz w:val="24"/>
          <w:szCs w:val="24"/>
        </w:rPr>
        <w:t>Keep a public crime log</w:t>
      </w:r>
      <w:r w:rsidRPr="006D2C7E">
        <w:rPr>
          <w:rFonts w:ascii="Times New Roman" w:hAnsi="Times New Roman" w:cs="Times New Roman"/>
          <w:sz w:val="24"/>
          <w:szCs w:val="24"/>
        </w:rPr>
        <w:tab/>
      </w:r>
    </w:p>
    <w:p w:rsidR="007B57BE" w:rsidRPr="006D2C7E" w:rsidRDefault="007B57BE" w:rsidP="007B57BE">
      <w:pPr>
        <w:pStyle w:val="ListParagraph"/>
        <w:numPr>
          <w:ilvl w:val="0"/>
          <w:numId w:val="4"/>
        </w:numPr>
        <w:rPr>
          <w:rFonts w:ascii="Times New Roman" w:hAnsi="Times New Roman" w:cs="Times New Roman"/>
          <w:sz w:val="24"/>
          <w:szCs w:val="24"/>
        </w:rPr>
      </w:pPr>
      <w:r w:rsidRPr="006D2C7E">
        <w:rPr>
          <w:rFonts w:ascii="Times New Roman" w:hAnsi="Times New Roman" w:cs="Times New Roman"/>
          <w:sz w:val="24"/>
          <w:szCs w:val="24"/>
        </w:rPr>
        <w:t>publish</w:t>
      </w:r>
      <w:r w:rsidRPr="006D2C7E">
        <w:rPr>
          <w:rFonts w:ascii="Times New Roman" w:hAnsi="Times New Roman" w:cs="Times New Roman"/>
          <w:sz w:val="24"/>
          <w:szCs w:val="24"/>
        </w:rPr>
        <w:tab/>
      </w:r>
      <w:r w:rsidR="006D2C7E">
        <w:rPr>
          <w:rFonts w:ascii="Times New Roman" w:hAnsi="Times New Roman" w:cs="Times New Roman"/>
          <w:sz w:val="24"/>
          <w:szCs w:val="24"/>
        </w:rPr>
        <w:t xml:space="preserve"> </w:t>
      </w:r>
      <w:r w:rsidRPr="006D2C7E">
        <w:rPr>
          <w:rFonts w:ascii="Times New Roman" w:hAnsi="Times New Roman" w:cs="Times New Roman"/>
          <w:sz w:val="24"/>
          <w:szCs w:val="24"/>
        </w:rPr>
        <w:t xml:space="preserve">an annual security report that includes crime statistics and security policies </w:t>
      </w:r>
    </w:p>
    <w:p w:rsidR="007B57BE" w:rsidRPr="006D2C7E" w:rsidRDefault="007B57BE" w:rsidP="007B57BE">
      <w:pPr>
        <w:ind w:left="360"/>
        <w:rPr>
          <w:rFonts w:ascii="Times New Roman" w:hAnsi="Times New Roman" w:cs="Times New Roman"/>
          <w:sz w:val="24"/>
          <w:szCs w:val="24"/>
        </w:rPr>
      </w:pPr>
      <w:r w:rsidRPr="006D2C7E">
        <w:rPr>
          <w:rFonts w:ascii="Times New Roman" w:hAnsi="Times New Roman" w:cs="Times New Roman"/>
          <w:sz w:val="24"/>
          <w:szCs w:val="24"/>
        </w:rPr>
        <w:t>•</w:t>
      </w:r>
      <w:r w:rsidRPr="006D2C7E">
        <w:rPr>
          <w:rFonts w:ascii="Times New Roman" w:hAnsi="Times New Roman" w:cs="Times New Roman"/>
          <w:sz w:val="24"/>
          <w:szCs w:val="24"/>
        </w:rPr>
        <w:tab/>
        <w:t>provide</w:t>
      </w:r>
      <w:r w:rsidR="006D2C7E">
        <w:rPr>
          <w:rFonts w:ascii="Times New Roman" w:hAnsi="Times New Roman" w:cs="Times New Roman"/>
          <w:sz w:val="24"/>
          <w:szCs w:val="24"/>
        </w:rPr>
        <w:t xml:space="preserve"> </w:t>
      </w:r>
      <w:r w:rsidRPr="006D2C7E">
        <w:rPr>
          <w:rFonts w:ascii="Times New Roman" w:hAnsi="Times New Roman" w:cs="Times New Roman"/>
          <w:sz w:val="24"/>
          <w:szCs w:val="24"/>
        </w:rPr>
        <w:t>timely warnings to students and</w:t>
      </w:r>
      <w:r w:rsidR="006D2C7E">
        <w:rPr>
          <w:rFonts w:ascii="Times New Roman" w:hAnsi="Times New Roman" w:cs="Times New Roman"/>
          <w:sz w:val="24"/>
          <w:szCs w:val="24"/>
        </w:rPr>
        <w:t xml:space="preserve"> </w:t>
      </w:r>
      <w:r w:rsidRPr="006D2C7E">
        <w:rPr>
          <w:rFonts w:ascii="Times New Roman" w:hAnsi="Times New Roman" w:cs="Times New Roman"/>
          <w:sz w:val="24"/>
          <w:szCs w:val="24"/>
        </w:rPr>
        <w:t>campus</w:t>
      </w:r>
      <w:r w:rsidR="006D2C7E">
        <w:rPr>
          <w:rFonts w:ascii="Times New Roman" w:hAnsi="Times New Roman" w:cs="Times New Roman"/>
          <w:sz w:val="24"/>
          <w:szCs w:val="24"/>
        </w:rPr>
        <w:t xml:space="preserve"> </w:t>
      </w:r>
      <w:r w:rsidRPr="006D2C7E">
        <w:rPr>
          <w:rFonts w:ascii="Times New Roman" w:hAnsi="Times New Roman" w:cs="Times New Roman"/>
          <w:sz w:val="24"/>
          <w:szCs w:val="24"/>
        </w:rPr>
        <w:t>employees about a crime posing an</w:t>
      </w:r>
      <w:r w:rsidRPr="006D2C7E">
        <w:rPr>
          <w:rFonts w:ascii="Times New Roman" w:hAnsi="Times New Roman" w:cs="Times New Roman"/>
          <w:sz w:val="24"/>
          <w:szCs w:val="24"/>
        </w:rPr>
        <w:tab/>
        <w:t>immediate or ongoing threat to</w:t>
      </w:r>
      <w:r w:rsidR="006D2C7E">
        <w:rPr>
          <w:rFonts w:ascii="Times New Roman" w:hAnsi="Times New Roman" w:cs="Times New Roman"/>
          <w:sz w:val="24"/>
          <w:szCs w:val="24"/>
        </w:rPr>
        <w:t xml:space="preserve"> </w:t>
      </w:r>
      <w:r w:rsidRPr="006D2C7E">
        <w:rPr>
          <w:rFonts w:ascii="Times New Roman" w:hAnsi="Times New Roman" w:cs="Times New Roman"/>
          <w:sz w:val="24"/>
          <w:szCs w:val="24"/>
        </w:rPr>
        <w:t>students and campus</w:t>
      </w:r>
      <w:r w:rsidRPr="006D2C7E">
        <w:rPr>
          <w:rFonts w:ascii="Times New Roman" w:hAnsi="Times New Roman" w:cs="Times New Roman"/>
          <w:sz w:val="24"/>
          <w:szCs w:val="24"/>
        </w:rPr>
        <w:tab/>
        <w:t>employees</w:t>
      </w:r>
      <w:r w:rsidRPr="006D2C7E">
        <w:rPr>
          <w:rFonts w:ascii="Times New Roman" w:hAnsi="Times New Roman" w:cs="Times New Roman"/>
          <w:sz w:val="24"/>
          <w:szCs w:val="24"/>
        </w:rPr>
        <w:tab/>
      </w:r>
    </w:p>
    <w:p w:rsidR="007B57BE" w:rsidRPr="006D2C7E" w:rsidRDefault="007B57BE" w:rsidP="007B57BE">
      <w:pPr>
        <w:ind w:left="360"/>
        <w:rPr>
          <w:rFonts w:ascii="Times New Roman" w:hAnsi="Times New Roman" w:cs="Times New Roman"/>
          <w:sz w:val="24"/>
          <w:szCs w:val="24"/>
        </w:rPr>
      </w:pPr>
      <w:r w:rsidRPr="006D2C7E">
        <w:rPr>
          <w:rFonts w:ascii="Times New Roman" w:hAnsi="Times New Roman" w:cs="Times New Roman"/>
          <w:sz w:val="24"/>
          <w:szCs w:val="24"/>
        </w:rPr>
        <w:t>•</w:t>
      </w:r>
      <w:r w:rsidRPr="006D2C7E">
        <w:rPr>
          <w:rFonts w:ascii="Times New Roman" w:hAnsi="Times New Roman" w:cs="Times New Roman"/>
          <w:sz w:val="24"/>
          <w:szCs w:val="24"/>
        </w:rPr>
        <w:tab/>
        <w:t>ensure certain basic rights for victims of</w:t>
      </w:r>
      <w:r w:rsidR="006D2C7E">
        <w:rPr>
          <w:rFonts w:ascii="Times New Roman" w:hAnsi="Times New Roman" w:cs="Times New Roman"/>
          <w:sz w:val="24"/>
          <w:szCs w:val="24"/>
        </w:rPr>
        <w:t xml:space="preserve"> </w:t>
      </w:r>
      <w:r w:rsidRPr="006D2C7E">
        <w:rPr>
          <w:rFonts w:ascii="Times New Roman" w:hAnsi="Times New Roman" w:cs="Times New Roman"/>
          <w:sz w:val="24"/>
          <w:szCs w:val="24"/>
        </w:rPr>
        <w:t>sexual assault, dating violence, domestic</w:t>
      </w:r>
      <w:r w:rsidRPr="006D2C7E">
        <w:rPr>
          <w:rFonts w:ascii="Times New Roman" w:hAnsi="Times New Roman" w:cs="Times New Roman"/>
          <w:sz w:val="24"/>
          <w:szCs w:val="24"/>
        </w:rPr>
        <w:tab/>
        <w:t>violence, and stalking</w:t>
      </w:r>
      <w:r w:rsidRPr="006D2C7E">
        <w:rPr>
          <w:rFonts w:ascii="Times New Roman" w:hAnsi="Times New Roman" w:cs="Times New Roman"/>
          <w:sz w:val="24"/>
          <w:szCs w:val="24"/>
        </w:rPr>
        <w:tab/>
      </w:r>
    </w:p>
    <w:p w:rsidR="00576388" w:rsidRPr="006D2C7E" w:rsidRDefault="007B57BE" w:rsidP="007B57BE">
      <w:pPr>
        <w:rPr>
          <w:rFonts w:ascii="Times New Roman" w:hAnsi="Times New Roman" w:cs="Times New Roman"/>
          <w:sz w:val="24"/>
          <w:szCs w:val="24"/>
        </w:rPr>
      </w:pPr>
      <w:r w:rsidRPr="006D2C7E">
        <w:rPr>
          <w:rFonts w:ascii="Times New Roman" w:hAnsi="Times New Roman" w:cs="Times New Roman"/>
          <w:sz w:val="24"/>
          <w:szCs w:val="24"/>
        </w:rPr>
        <w:t>The U.S. Department of Education enforces the</w:t>
      </w:r>
      <w:r w:rsidR="006D2C7E">
        <w:rPr>
          <w:rFonts w:ascii="Times New Roman" w:hAnsi="Times New Roman" w:cs="Times New Roman"/>
          <w:sz w:val="24"/>
          <w:szCs w:val="24"/>
        </w:rPr>
        <w:t xml:space="preserve"> </w:t>
      </w:r>
      <w:proofErr w:type="spellStart"/>
      <w:r w:rsidRPr="006D2C7E">
        <w:rPr>
          <w:rFonts w:ascii="Times New Roman" w:hAnsi="Times New Roman" w:cs="Times New Roman"/>
          <w:sz w:val="24"/>
          <w:szCs w:val="24"/>
        </w:rPr>
        <w:t>Clery</w:t>
      </w:r>
      <w:proofErr w:type="spellEnd"/>
      <w:r w:rsidRPr="006D2C7E">
        <w:rPr>
          <w:rFonts w:ascii="Times New Roman" w:hAnsi="Times New Roman" w:cs="Times New Roman"/>
          <w:sz w:val="24"/>
          <w:szCs w:val="24"/>
        </w:rPr>
        <w:t xml:space="preserve"> Act, and i</w:t>
      </w:r>
      <w:r w:rsidR="006D2C7E">
        <w:rPr>
          <w:rFonts w:ascii="Times New Roman" w:hAnsi="Times New Roman" w:cs="Times New Roman"/>
          <w:sz w:val="24"/>
          <w:szCs w:val="24"/>
        </w:rPr>
        <w:t xml:space="preserve">s </w:t>
      </w:r>
      <w:r w:rsidRPr="006D2C7E">
        <w:rPr>
          <w:rFonts w:ascii="Times New Roman" w:hAnsi="Times New Roman" w:cs="Times New Roman"/>
          <w:sz w:val="24"/>
          <w:szCs w:val="24"/>
        </w:rPr>
        <w:t>responsible for</w:t>
      </w:r>
      <w:r w:rsidR="006D2C7E">
        <w:rPr>
          <w:rFonts w:ascii="Times New Roman" w:hAnsi="Times New Roman" w:cs="Times New Roman"/>
          <w:sz w:val="24"/>
          <w:szCs w:val="24"/>
        </w:rPr>
        <w:t xml:space="preserve"> </w:t>
      </w:r>
      <w:r w:rsidRPr="006D2C7E">
        <w:rPr>
          <w:rFonts w:ascii="Times New Roman" w:hAnsi="Times New Roman" w:cs="Times New Roman"/>
          <w:sz w:val="24"/>
          <w:szCs w:val="24"/>
        </w:rPr>
        <w:t>collecting and</w:t>
      </w:r>
      <w:r w:rsidRPr="006D2C7E">
        <w:rPr>
          <w:rFonts w:ascii="Times New Roman" w:hAnsi="Times New Roman" w:cs="Times New Roman"/>
          <w:sz w:val="24"/>
          <w:szCs w:val="24"/>
        </w:rPr>
        <w:tab/>
        <w:t>disseminating crime statistics from colleges and</w:t>
      </w:r>
      <w:r w:rsidR="006D2C7E">
        <w:rPr>
          <w:rFonts w:ascii="Times New Roman" w:hAnsi="Times New Roman" w:cs="Times New Roman"/>
          <w:sz w:val="24"/>
          <w:szCs w:val="24"/>
        </w:rPr>
        <w:t xml:space="preserve"> </w:t>
      </w:r>
      <w:r w:rsidRPr="006D2C7E">
        <w:rPr>
          <w:rFonts w:ascii="Times New Roman" w:hAnsi="Times New Roman" w:cs="Times New Roman"/>
          <w:sz w:val="24"/>
          <w:szCs w:val="24"/>
        </w:rPr>
        <w:t>universities each year.</w:t>
      </w:r>
    </w:p>
    <w:p w:rsidR="00576388" w:rsidRPr="006D2C7E" w:rsidRDefault="007B57BE" w:rsidP="00576388">
      <w:pPr>
        <w:rPr>
          <w:rFonts w:ascii="Times New Roman" w:hAnsi="Times New Roman" w:cs="Times New Roman"/>
          <w:b/>
          <w:sz w:val="24"/>
          <w:szCs w:val="24"/>
        </w:rPr>
      </w:pPr>
      <w:proofErr w:type="spellStart"/>
      <w:r w:rsidRPr="006D2C7E">
        <w:rPr>
          <w:rFonts w:ascii="Times New Roman" w:hAnsi="Times New Roman" w:cs="Times New Roman"/>
          <w:b/>
          <w:sz w:val="24"/>
          <w:szCs w:val="24"/>
        </w:rPr>
        <w:t>Clery</w:t>
      </w:r>
      <w:proofErr w:type="spellEnd"/>
      <w:r w:rsidRPr="006D2C7E">
        <w:rPr>
          <w:rFonts w:ascii="Times New Roman" w:hAnsi="Times New Roman" w:cs="Times New Roman"/>
          <w:b/>
          <w:sz w:val="24"/>
          <w:szCs w:val="24"/>
        </w:rPr>
        <w:t xml:space="preserve"> ACT </w:t>
      </w:r>
      <w:r w:rsidR="00576388" w:rsidRPr="006D2C7E">
        <w:rPr>
          <w:rFonts w:ascii="Times New Roman" w:hAnsi="Times New Roman" w:cs="Times New Roman"/>
          <w:b/>
          <w:sz w:val="24"/>
          <w:szCs w:val="24"/>
        </w:rPr>
        <w:t>Crime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7038"/>
      </w:tblGrid>
      <w:tr w:rsidR="00576388" w:rsidRPr="006D2C7E" w:rsidTr="00285F12">
        <w:tc>
          <w:tcPr>
            <w:tcW w:w="1818" w:type="dxa"/>
            <w:tcBorders>
              <w:top w:val="single" w:sz="4" w:space="0" w:color="auto"/>
              <w:left w:val="single" w:sz="4" w:space="0" w:color="auto"/>
              <w:bottom w:val="nil"/>
              <w:right w:val="nil"/>
            </w:tcBorders>
            <w:shd w:val="clear" w:color="auto" w:fill="auto"/>
          </w:tcPr>
          <w:p w:rsidR="00576388" w:rsidRPr="006D2C7E" w:rsidRDefault="00576388" w:rsidP="00285F12">
            <w:pPr>
              <w:rPr>
                <w:rFonts w:ascii="Times New Roman" w:eastAsia="MS Gothic" w:hAnsi="Times New Roman" w:cs="Times New Roman"/>
                <w:b/>
                <w:color w:val="000000"/>
                <w:sz w:val="24"/>
                <w:szCs w:val="24"/>
              </w:rPr>
            </w:pPr>
            <w:r w:rsidRPr="006D2C7E">
              <w:rPr>
                <w:rFonts w:ascii="Times New Roman" w:eastAsia="MS Gothic" w:hAnsi="Times New Roman" w:cs="Times New Roman"/>
                <w:b/>
                <w:color w:val="000000"/>
                <w:sz w:val="24"/>
                <w:szCs w:val="24"/>
              </w:rPr>
              <w:t>Homicide</w:t>
            </w:r>
          </w:p>
        </w:tc>
        <w:tc>
          <w:tcPr>
            <w:tcW w:w="7038" w:type="dxa"/>
            <w:tcBorders>
              <w:top w:val="single" w:sz="4" w:space="0" w:color="auto"/>
              <w:left w:val="nil"/>
              <w:bottom w:val="nil"/>
              <w:right w:val="single" w:sz="4" w:space="0" w:color="auto"/>
            </w:tcBorders>
            <w:shd w:val="clear" w:color="auto" w:fill="auto"/>
          </w:tcPr>
          <w:p w:rsidR="00576388" w:rsidRPr="006D2C7E" w:rsidRDefault="00576388" w:rsidP="00576388">
            <w:pPr>
              <w:numPr>
                <w:ilvl w:val="0"/>
                <w:numId w:val="2"/>
              </w:numPr>
              <w:spacing w:after="0" w:line="240" w:lineRule="auto"/>
              <w:contextualSpacing/>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Murder/non-negligent manslaughter: the willful (non-negligent) killing of one human being by another</w:t>
            </w:r>
          </w:p>
        </w:tc>
      </w:tr>
      <w:tr w:rsidR="00576388" w:rsidRPr="006D2C7E" w:rsidTr="00285F12">
        <w:tc>
          <w:tcPr>
            <w:tcW w:w="1818" w:type="dxa"/>
            <w:tcBorders>
              <w:top w:val="nil"/>
              <w:left w:val="single" w:sz="4" w:space="0" w:color="auto"/>
              <w:bottom w:val="single" w:sz="4" w:space="0" w:color="auto"/>
              <w:right w:val="nil"/>
            </w:tcBorders>
            <w:shd w:val="clear" w:color="auto" w:fill="auto"/>
          </w:tcPr>
          <w:p w:rsidR="00576388" w:rsidRPr="006D2C7E" w:rsidRDefault="00576388" w:rsidP="00285F12">
            <w:pPr>
              <w:rPr>
                <w:rFonts w:ascii="Times New Roman" w:eastAsia="MS Gothic" w:hAnsi="Times New Roman" w:cs="Times New Roman"/>
                <w:b/>
                <w:i/>
                <w:color w:val="000000"/>
                <w:sz w:val="24"/>
                <w:szCs w:val="24"/>
              </w:rPr>
            </w:pPr>
          </w:p>
        </w:tc>
        <w:tc>
          <w:tcPr>
            <w:tcW w:w="7038" w:type="dxa"/>
            <w:tcBorders>
              <w:top w:val="nil"/>
              <w:left w:val="nil"/>
              <w:bottom w:val="single" w:sz="4" w:space="0" w:color="auto"/>
              <w:right w:val="single" w:sz="4" w:space="0" w:color="auto"/>
            </w:tcBorders>
            <w:shd w:val="clear" w:color="auto" w:fill="auto"/>
          </w:tcPr>
          <w:p w:rsidR="00576388" w:rsidRPr="006D2C7E" w:rsidRDefault="00576388" w:rsidP="00576388">
            <w:pPr>
              <w:numPr>
                <w:ilvl w:val="0"/>
                <w:numId w:val="2"/>
              </w:numPr>
              <w:spacing w:after="0" w:line="240" w:lineRule="auto"/>
              <w:contextualSpacing/>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Negligent Manslaughter: the killing of another person through gross negligence</w:t>
            </w:r>
          </w:p>
          <w:p w:rsidR="00576388" w:rsidRPr="006D2C7E" w:rsidRDefault="00576388" w:rsidP="00285F12">
            <w:pPr>
              <w:rPr>
                <w:rFonts w:ascii="Times New Roman" w:eastAsia="MS Gothic" w:hAnsi="Times New Roman" w:cs="Times New Roman"/>
                <w:color w:val="000000"/>
                <w:sz w:val="24"/>
                <w:szCs w:val="24"/>
              </w:rPr>
            </w:pPr>
          </w:p>
        </w:tc>
      </w:tr>
      <w:tr w:rsidR="00576388" w:rsidRPr="006D2C7E" w:rsidTr="00285F12">
        <w:tc>
          <w:tcPr>
            <w:tcW w:w="1818" w:type="dxa"/>
            <w:tcBorders>
              <w:top w:val="single" w:sz="4" w:space="0" w:color="auto"/>
              <w:bottom w:val="single" w:sz="4" w:space="0" w:color="auto"/>
              <w:right w:val="nil"/>
            </w:tcBorders>
            <w:shd w:val="clear" w:color="auto" w:fill="auto"/>
          </w:tcPr>
          <w:p w:rsidR="00576388" w:rsidRPr="006D2C7E" w:rsidRDefault="00576388" w:rsidP="00285F12">
            <w:pPr>
              <w:rPr>
                <w:rFonts w:ascii="Times New Roman" w:eastAsia="MS Gothic" w:hAnsi="Times New Roman" w:cs="Times New Roman"/>
                <w:b/>
                <w:color w:val="000000"/>
                <w:sz w:val="24"/>
                <w:szCs w:val="24"/>
              </w:rPr>
            </w:pPr>
            <w:r w:rsidRPr="006D2C7E">
              <w:rPr>
                <w:rFonts w:ascii="Times New Roman" w:eastAsia="MS Gothic" w:hAnsi="Times New Roman" w:cs="Times New Roman"/>
                <w:b/>
                <w:color w:val="000000"/>
                <w:sz w:val="24"/>
                <w:szCs w:val="24"/>
              </w:rPr>
              <w:t xml:space="preserve">Sex Offenses </w:t>
            </w:r>
          </w:p>
        </w:tc>
        <w:tc>
          <w:tcPr>
            <w:tcW w:w="7038" w:type="dxa"/>
            <w:tcBorders>
              <w:top w:val="single" w:sz="4" w:space="0" w:color="auto"/>
              <w:left w:val="nil"/>
              <w:bottom w:val="single" w:sz="4" w:space="0" w:color="auto"/>
            </w:tcBorders>
            <w:shd w:val="clear" w:color="auto" w:fill="auto"/>
          </w:tcPr>
          <w:p w:rsidR="00576388" w:rsidRPr="006D2C7E" w:rsidRDefault="00576388" w:rsidP="00576388">
            <w:pPr>
              <w:numPr>
                <w:ilvl w:val="0"/>
                <w:numId w:val="1"/>
              </w:numPr>
              <w:spacing w:after="0" w:line="240" w:lineRule="auto"/>
              <w:contextualSpacing/>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Sex offenses: Any sexual act directed against another person without the consent of the victim, including instances where the victim is incapable of giving consent</w:t>
            </w:r>
          </w:p>
          <w:p w:rsidR="00576388" w:rsidRPr="006D2C7E" w:rsidRDefault="00576388" w:rsidP="00576388">
            <w:pPr>
              <w:numPr>
                <w:ilvl w:val="0"/>
                <w:numId w:val="1"/>
              </w:numPr>
              <w:spacing w:after="0" w:line="240" w:lineRule="auto"/>
              <w:contextualSpacing/>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Rape: The penetration, no matter how slight, of the vagina or anus with any body part or object, or oral penetration by a sex organ of another person, without the consent of the victim</w:t>
            </w:r>
          </w:p>
          <w:p w:rsidR="00576388" w:rsidRPr="006D2C7E" w:rsidRDefault="00576388" w:rsidP="00576388">
            <w:pPr>
              <w:numPr>
                <w:ilvl w:val="0"/>
                <w:numId w:val="1"/>
              </w:numPr>
              <w:spacing w:after="0" w:line="240" w:lineRule="auto"/>
              <w:contextualSpacing/>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Fondling: 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w:t>
            </w:r>
          </w:p>
          <w:p w:rsidR="00576388" w:rsidRPr="006D2C7E" w:rsidRDefault="00576388" w:rsidP="00576388">
            <w:pPr>
              <w:numPr>
                <w:ilvl w:val="0"/>
                <w:numId w:val="1"/>
              </w:numPr>
              <w:spacing w:after="0" w:line="240" w:lineRule="auto"/>
              <w:contextualSpacing/>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Incest: Sexual intercourse between persons who are related to each other within the degrees wherein marriage is prohibited by law</w:t>
            </w:r>
          </w:p>
          <w:p w:rsidR="00576388" w:rsidRPr="006D2C7E" w:rsidRDefault="00576388" w:rsidP="00576388">
            <w:pPr>
              <w:numPr>
                <w:ilvl w:val="0"/>
                <w:numId w:val="1"/>
              </w:numPr>
              <w:spacing w:after="0" w:line="240" w:lineRule="auto"/>
              <w:contextualSpacing/>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Statutory Rape: Sexual intercourse with a person who is under the statutory age of consent</w:t>
            </w:r>
          </w:p>
          <w:p w:rsidR="00576388" w:rsidRPr="006D2C7E" w:rsidRDefault="00576388" w:rsidP="00285F12">
            <w:pPr>
              <w:rPr>
                <w:rFonts w:ascii="Times New Roman" w:eastAsia="MS Gothic" w:hAnsi="Times New Roman" w:cs="Times New Roman"/>
                <w:color w:val="000000"/>
                <w:sz w:val="24"/>
                <w:szCs w:val="24"/>
              </w:rPr>
            </w:pPr>
          </w:p>
        </w:tc>
      </w:tr>
      <w:tr w:rsidR="00576388" w:rsidRPr="006D2C7E" w:rsidTr="00285F12">
        <w:tc>
          <w:tcPr>
            <w:tcW w:w="1818" w:type="dxa"/>
            <w:tcBorders>
              <w:bottom w:val="single" w:sz="4" w:space="0" w:color="auto"/>
              <w:right w:val="nil"/>
            </w:tcBorders>
            <w:shd w:val="clear" w:color="auto" w:fill="auto"/>
          </w:tcPr>
          <w:p w:rsidR="00576388" w:rsidRPr="006D2C7E" w:rsidRDefault="00576388" w:rsidP="00285F12">
            <w:pPr>
              <w:rPr>
                <w:rFonts w:ascii="Times New Roman" w:eastAsia="MS Gothic" w:hAnsi="Times New Roman" w:cs="Times New Roman"/>
                <w:b/>
                <w:color w:val="000000"/>
                <w:sz w:val="24"/>
                <w:szCs w:val="24"/>
              </w:rPr>
            </w:pPr>
            <w:r w:rsidRPr="006D2C7E">
              <w:rPr>
                <w:rFonts w:ascii="Times New Roman" w:eastAsia="MS Gothic" w:hAnsi="Times New Roman" w:cs="Times New Roman"/>
                <w:b/>
                <w:color w:val="000000"/>
                <w:sz w:val="24"/>
                <w:szCs w:val="24"/>
              </w:rPr>
              <w:t>Robbery</w:t>
            </w:r>
          </w:p>
        </w:tc>
        <w:tc>
          <w:tcPr>
            <w:tcW w:w="7038" w:type="dxa"/>
            <w:tcBorders>
              <w:left w:val="nil"/>
              <w:bottom w:val="single" w:sz="4" w:space="0" w:color="auto"/>
            </w:tcBorders>
            <w:shd w:val="clear" w:color="auto" w:fill="auto"/>
          </w:tcPr>
          <w:p w:rsidR="00576388" w:rsidRPr="006D2C7E" w:rsidRDefault="00576388" w:rsidP="00285F12">
            <w:pPr>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Taking or attempting to take anything of value from the care, custody, or control of a person or persons by force or threat of force or violence and/or by putting the victim in fear</w:t>
            </w:r>
          </w:p>
          <w:p w:rsidR="00576388" w:rsidRPr="006D2C7E" w:rsidRDefault="00576388" w:rsidP="00285F12">
            <w:pPr>
              <w:rPr>
                <w:rFonts w:ascii="Times New Roman" w:eastAsia="MS Gothic" w:hAnsi="Times New Roman" w:cs="Times New Roman"/>
                <w:color w:val="000000"/>
                <w:sz w:val="24"/>
                <w:szCs w:val="24"/>
              </w:rPr>
            </w:pPr>
          </w:p>
        </w:tc>
      </w:tr>
      <w:tr w:rsidR="00576388" w:rsidRPr="006D2C7E" w:rsidTr="00285F12">
        <w:tc>
          <w:tcPr>
            <w:tcW w:w="1818" w:type="dxa"/>
            <w:tcBorders>
              <w:bottom w:val="single" w:sz="4" w:space="0" w:color="auto"/>
              <w:right w:val="nil"/>
            </w:tcBorders>
            <w:shd w:val="clear" w:color="auto" w:fill="auto"/>
          </w:tcPr>
          <w:p w:rsidR="00576388" w:rsidRPr="006D2C7E" w:rsidRDefault="00576388" w:rsidP="00285F12">
            <w:pPr>
              <w:rPr>
                <w:rFonts w:ascii="Times New Roman" w:eastAsia="MS Gothic" w:hAnsi="Times New Roman" w:cs="Times New Roman"/>
                <w:b/>
                <w:color w:val="000000"/>
                <w:sz w:val="24"/>
                <w:szCs w:val="24"/>
              </w:rPr>
            </w:pPr>
            <w:r w:rsidRPr="006D2C7E">
              <w:rPr>
                <w:rFonts w:ascii="Times New Roman" w:eastAsia="MS Gothic" w:hAnsi="Times New Roman" w:cs="Times New Roman"/>
                <w:b/>
                <w:color w:val="000000"/>
                <w:sz w:val="24"/>
                <w:szCs w:val="24"/>
              </w:rPr>
              <w:lastRenderedPageBreak/>
              <w:t>Aggravated Assault</w:t>
            </w:r>
          </w:p>
        </w:tc>
        <w:tc>
          <w:tcPr>
            <w:tcW w:w="7038" w:type="dxa"/>
            <w:tcBorders>
              <w:left w:val="nil"/>
              <w:bottom w:val="single" w:sz="4" w:space="0" w:color="auto"/>
            </w:tcBorders>
            <w:shd w:val="clear" w:color="auto" w:fill="auto"/>
          </w:tcPr>
          <w:p w:rsidR="00576388" w:rsidRPr="006D2C7E" w:rsidRDefault="00576388" w:rsidP="00285F12">
            <w:pPr>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Unlawful attack by one person upon another for the purpose of inflicting severe or aggravated bodily injury</w:t>
            </w:r>
          </w:p>
          <w:p w:rsidR="00576388" w:rsidRPr="006D2C7E" w:rsidRDefault="00576388" w:rsidP="00285F12">
            <w:pPr>
              <w:rPr>
                <w:rFonts w:ascii="Times New Roman" w:eastAsia="MS Gothic" w:hAnsi="Times New Roman" w:cs="Times New Roman"/>
                <w:color w:val="000000"/>
                <w:sz w:val="24"/>
                <w:szCs w:val="24"/>
              </w:rPr>
            </w:pPr>
          </w:p>
        </w:tc>
      </w:tr>
      <w:tr w:rsidR="00576388" w:rsidRPr="006D2C7E" w:rsidTr="00285F12">
        <w:tc>
          <w:tcPr>
            <w:tcW w:w="1818" w:type="dxa"/>
            <w:tcBorders>
              <w:bottom w:val="single" w:sz="4" w:space="0" w:color="auto"/>
              <w:right w:val="nil"/>
            </w:tcBorders>
            <w:shd w:val="clear" w:color="auto" w:fill="auto"/>
          </w:tcPr>
          <w:p w:rsidR="00576388" w:rsidRPr="006D2C7E" w:rsidRDefault="00576388" w:rsidP="00285F12">
            <w:pPr>
              <w:rPr>
                <w:rFonts w:ascii="Times New Roman" w:eastAsia="MS Gothic" w:hAnsi="Times New Roman" w:cs="Times New Roman"/>
                <w:b/>
                <w:color w:val="000000"/>
                <w:sz w:val="24"/>
                <w:szCs w:val="24"/>
              </w:rPr>
            </w:pPr>
            <w:r w:rsidRPr="006D2C7E">
              <w:rPr>
                <w:rFonts w:ascii="Times New Roman" w:eastAsia="MS Gothic" w:hAnsi="Times New Roman" w:cs="Times New Roman"/>
                <w:b/>
                <w:color w:val="000000"/>
                <w:sz w:val="24"/>
                <w:szCs w:val="24"/>
              </w:rPr>
              <w:t>Burglary</w:t>
            </w:r>
          </w:p>
        </w:tc>
        <w:tc>
          <w:tcPr>
            <w:tcW w:w="7038" w:type="dxa"/>
            <w:tcBorders>
              <w:left w:val="nil"/>
              <w:bottom w:val="single" w:sz="4" w:space="0" w:color="auto"/>
            </w:tcBorders>
            <w:shd w:val="clear" w:color="auto" w:fill="auto"/>
          </w:tcPr>
          <w:p w:rsidR="00576388" w:rsidRPr="006D2C7E" w:rsidRDefault="00576388" w:rsidP="00285F12">
            <w:pPr>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Unlawful entry of a structure to commit a felony or a theft</w:t>
            </w:r>
          </w:p>
          <w:p w:rsidR="00576388" w:rsidRPr="006D2C7E" w:rsidRDefault="00576388" w:rsidP="00285F12">
            <w:pPr>
              <w:rPr>
                <w:rFonts w:ascii="Times New Roman" w:eastAsia="MS Gothic" w:hAnsi="Times New Roman" w:cs="Times New Roman"/>
                <w:color w:val="000000"/>
                <w:sz w:val="24"/>
                <w:szCs w:val="24"/>
              </w:rPr>
            </w:pPr>
          </w:p>
        </w:tc>
      </w:tr>
      <w:tr w:rsidR="00576388" w:rsidRPr="006D2C7E" w:rsidTr="00285F12">
        <w:tc>
          <w:tcPr>
            <w:tcW w:w="1818" w:type="dxa"/>
            <w:tcBorders>
              <w:bottom w:val="single" w:sz="4" w:space="0" w:color="auto"/>
              <w:right w:val="nil"/>
            </w:tcBorders>
            <w:shd w:val="clear" w:color="auto" w:fill="auto"/>
          </w:tcPr>
          <w:p w:rsidR="00576388" w:rsidRPr="006D2C7E" w:rsidRDefault="00576388" w:rsidP="00285F12">
            <w:pPr>
              <w:rPr>
                <w:rFonts w:ascii="Times New Roman" w:eastAsia="MS Gothic" w:hAnsi="Times New Roman" w:cs="Times New Roman"/>
                <w:b/>
                <w:color w:val="000000"/>
                <w:sz w:val="24"/>
                <w:szCs w:val="24"/>
              </w:rPr>
            </w:pPr>
            <w:r w:rsidRPr="006D2C7E">
              <w:rPr>
                <w:rFonts w:ascii="Times New Roman" w:eastAsia="MS Gothic" w:hAnsi="Times New Roman" w:cs="Times New Roman"/>
                <w:b/>
                <w:color w:val="000000"/>
                <w:sz w:val="24"/>
                <w:szCs w:val="24"/>
              </w:rPr>
              <w:t>Motor Vehicle Theft</w:t>
            </w:r>
          </w:p>
        </w:tc>
        <w:tc>
          <w:tcPr>
            <w:tcW w:w="7038" w:type="dxa"/>
            <w:tcBorders>
              <w:left w:val="nil"/>
              <w:bottom w:val="single" w:sz="4" w:space="0" w:color="auto"/>
            </w:tcBorders>
            <w:shd w:val="clear" w:color="auto" w:fill="auto"/>
          </w:tcPr>
          <w:p w:rsidR="00576388" w:rsidRPr="006D2C7E" w:rsidRDefault="00576388" w:rsidP="00285F12">
            <w:pPr>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The theft or attempted theft of a motor vehicle</w:t>
            </w:r>
          </w:p>
          <w:p w:rsidR="00576388" w:rsidRPr="006D2C7E" w:rsidRDefault="00576388" w:rsidP="00285F12">
            <w:pPr>
              <w:rPr>
                <w:rFonts w:ascii="Times New Roman" w:eastAsia="MS Gothic" w:hAnsi="Times New Roman" w:cs="Times New Roman"/>
                <w:color w:val="000000"/>
                <w:sz w:val="24"/>
                <w:szCs w:val="24"/>
              </w:rPr>
            </w:pPr>
          </w:p>
          <w:p w:rsidR="00576388" w:rsidRPr="006D2C7E" w:rsidRDefault="00576388" w:rsidP="00285F12">
            <w:pPr>
              <w:rPr>
                <w:rFonts w:ascii="Times New Roman" w:eastAsia="MS Gothic" w:hAnsi="Times New Roman" w:cs="Times New Roman"/>
                <w:color w:val="000000"/>
                <w:sz w:val="24"/>
                <w:szCs w:val="24"/>
              </w:rPr>
            </w:pPr>
          </w:p>
        </w:tc>
      </w:tr>
      <w:tr w:rsidR="00576388" w:rsidRPr="006D2C7E" w:rsidTr="00285F12">
        <w:tc>
          <w:tcPr>
            <w:tcW w:w="1818" w:type="dxa"/>
            <w:tcBorders>
              <w:bottom w:val="single" w:sz="4" w:space="0" w:color="auto"/>
              <w:right w:val="nil"/>
            </w:tcBorders>
            <w:shd w:val="clear" w:color="auto" w:fill="auto"/>
          </w:tcPr>
          <w:p w:rsidR="00576388" w:rsidRPr="006D2C7E" w:rsidRDefault="00576388" w:rsidP="00285F12">
            <w:pPr>
              <w:rPr>
                <w:rFonts w:ascii="Times New Roman" w:eastAsia="MS Gothic" w:hAnsi="Times New Roman" w:cs="Times New Roman"/>
                <w:b/>
                <w:color w:val="000000"/>
                <w:sz w:val="24"/>
                <w:szCs w:val="24"/>
              </w:rPr>
            </w:pPr>
            <w:r w:rsidRPr="006D2C7E">
              <w:rPr>
                <w:rFonts w:ascii="Times New Roman" w:eastAsia="MS Gothic" w:hAnsi="Times New Roman" w:cs="Times New Roman"/>
                <w:b/>
                <w:color w:val="000000"/>
                <w:sz w:val="24"/>
                <w:szCs w:val="24"/>
              </w:rPr>
              <w:t>Arson</w:t>
            </w:r>
          </w:p>
        </w:tc>
        <w:tc>
          <w:tcPr>
            <w:tcW w:w="7038" w:type="dxa"/>
            <w:tcBorders>
              <w:left w:val="nil"/>
              <w:bottom w:val="single" w:sz="4" w:space="0" w:color="auto"/>
            </w:tcBorders>
            <w:shd w:val="clear" w:color="auto" w:fill="auto"/>
          </w:tcPr>
          <w:p w:rsidR="00576388" w:rsidRPr="006D2C7E" w:rsidRDefault="00576388" w:rsidP="00285F12">
            <w:pPr>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Willful or malicious burning or attempt to burn with or without intent to defraud a dwelling house, public building, motor vehicle or aircraft, personal property of another, etc.</w:t>
            </w:r>
          </w:p>
          <w:p w:rsidR="00576388" w:rsidRPr="006D2C7E" w:rsidRDefault="00576388" w:rsidP="00285F12">
            <w:pPr>
              <w:rPr>
                <w:rFonts w:ascii="Times New Roman" w:eastAsia="MS Gothic" w:hAnsi="Times New Roman" w:cs="Times New Roman"/>
                <w:color w:val="000000"/>
                <w:sz w:val="24"/>
                <w:szCs w:val="24"/>
              </w:rPr>
            </w:pPr>
          </w:p>
        </w:tc>
      </w:tr>
      <w:tr w:rsidR="00576388" w:rsidRPr="006D2C7E" w:rsidTr="00285F12">
        <w:tc>
          <w:tcPr>
            <w:tcW w:w="1818" w:type="dxa"/>
            <w:tcBorders>
              <w:bottom w:val="single" w:sz="4" w:space="0" w:color="auto"/>
              <w:right w:val="nil"/>
            </w:tcBorders>
            <w:shd w:val="clear" w:color="auto" w:fill="auto"/>
          </w:tcPr>
          <w:p w:rsidR="00576388" w:rsidRPr="006D2C7E" w:rsidRDefault="00576388" w:rsidP="00285F12">
            <w:pPr>
              <w:rPr>
                <w:rFonts w:ascii="Times New Roman" w:eastAsia="MS Gothic" w:hAnsi="Times New Roman" w:cs="Times New Roman"/>
                <w:b/>
                <w:color w:val="000000"/>
                <w:sz w:val="24"/>
                <w:szCs w:val="24"/>
              </w:rPr>
            </w:pPr>
            <w:r w:rsidRPr="006D2C7E">
              <w:rPr>
                <w:rFonts w:ascii="Times New Roman" w:eastAsia="MS Gothic" w:hAnsi="Times New Roman" w:cs="Times New Roman"/>
                <w:b/>
                <w:color w:val="000000"/>
                <w:sz w:val="24"/>
                <w:szCs w:val="24"/>
              </w:rPr>
              <w:t>Dating Violence</w:t>
            </w:r>
          </w:p>
        </w:tc>
        <w:tc>
          <w:tcPr>
            <w:tcW w:w="7038" w:type="dxa"/>
            <w:tcBorders>
              <w:left w:val="nil"/>
              <w:bottom w:val="single" w:sz="4" w:space="0" w:color="auto"/>
            </w:tcBorders>
            <w:shd w:val="clear" w:color="auto" w:fill="auto"/>
          </w:tcPr>
          <w:p w:rsidR="00576388" w:rsidRPr="006D2C7E" w:rsidRDefault="00576388" w:rsidP="00285F12">
            <w:pPr>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Violence committed by a person who is or has been in a social relationship of a romantic or intimate nature with the victim; and where the existence of such a relationship shall be determined based on a consideration of the following factors:</w:t>
            </w:r>
          </w:p>
          <w:p w:rsidR="00576388" w:rsidRPr="006D2C7E" w:rsidRDefault="00576388" w:rsidP="00576388">
            <w:pPr>
              <w:numPr>
                <w:ilvl w:val="0"/>
                <w:numId w:val="3"/>
              </w:numPr>
              <w:spacing w:after="0" w:line="240" w:lineRule="auto"/>
              <w:contextualSpacing/>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the length of the relationship</w:t>
            </w:r>
          </w:p>
          <w:p w:rsidR="00576388" w:rsidRPr="006D2C7E" w:rsidRDefault="00576388" w:rsidP="00576388">
            <w:pPr>
              <w:numPr>
                <w:ilvl w:val="0"/>
                <w:numId w:val="3"/>
              </w:numPr>
              <w:spacing w:after="0" w:line="240" w:lineRule="auto"/>
              <w:contextualSpacing/>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the type of the relationship</w:t>
            </w:r>
          </w:p>
          <w:p w:rsidR="00576388" w:rsidRPr="006D2C7E" w:rsidRDefault="00576388" w:rsidP="00576388">
            <w:pPr>
              <w:numPr>
                <w:ilvl w:val="0"/>
                <w:numId w:val="3"/>
              </w:numPr>
              <w:spacing w:after="0" w:line="240" w:lineRule="auto"/>
              <w:contextualSpacing/>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the frequency of interaction between the persons involved in the relationship</w:t>
            </w:r>
          </w:p>
          <w:p w:rsidR="00576388" w:rsidRPr="006D2C7E" w:rsidRDefault="00576388" w:rsidP="00285F12">
            <w:pPr>
              <w:rPr>
                <w:rFonts w:ascii="Times New Roman" w:eastAsia="MS Gothic" w:hAnsi="Times New Roman" w:cs="Times New Roman"/>
                <w:color w:val="000000"/>
                <w:sz w:val="24"/>
                <w:szCs w:val="24"/>
              </w:rPr>
            </w:pPr>
          </w:p>
        </w:tc>
      </w:tr>
      <w:tr w:rsidR="00576388" w:rsidRPr="006D2C7E" w:rsidTr="00285F12">
        <w:tc>
          <w:tcPr>
            <w:tcW w:w="1818" w:type="dxa"/>
            <w:tcBorders>
              <w:bottom w:val="single" w:sz="4" w:space="0" w:color="auto"/>
              <w:right w:val="nil"/>
            </w:tcBorders>
            <w:shd w:val="clear" w:color="auto" w:fill="auto"/>
          </w:tcPr>
          <w:p w:rsidR="00576388" w:rsidRPr="006D2C7E" w:rsidRDefault="00576388" w:rsidP="00285F12">
            <w:pPr>
              <w:rPr>
                <w:rFonts w:ascii="Times New Roman" w:eastAsia="MS Gothic" w:hAnsi="Times New Roman" w:cs="Times New Roman"/>
                <w:b/>
                <w:color w:val="000000"/>
                <w:sz w:val="24"/>
                <w:szCs w:val="24"/>
              </w:rPr>
            </w:pPr>
            <w:r w:rsidRPr="006D2C7E">
              <w:rPr>
                <w:rFonts w:ascii="Times New Roman" w:eastAsia="MS Gothic" w:hAnsi="Times New Roman" w:cs="Times New Roman"/>
                <w:b/>
                <w:color w:val="000000"/>
                <w:sz w:val="24"/>
                <w:szCs w:val="24"/>
              </w:rPr>
              <w:t>Domestic Violence</w:t>
            </w:r>
          </w:p>
        </w:tc>
        <w:tc>
          <w:tcPr>
            <w:tcW w:w="7038" w:type="dxa"/>
            <w:tcBorders>
              <w:left w:val="nil"/>
              <w:bottom w:val="single" w:sz="4" w:space="0" w:color="auto"/>
            </w:tcBorders>
            <w:shd w:val="clear" w:color="auto" w:fill="auto"/>
          </w:tcPr>
          <w:p w:rsidR="00576388" w:rsidRPr="006D2C7E" w:rsidRDefault="00576388" w:rsidP="00285F12">
            <w:pPr>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jurisdiction…or by any other person against an adult or youth victim who is protected from that person’s acts under the domestic or family violence laws of the jurisdiction</w:t>
            </w:r>
          </w:p>
        </w:tc>
      </w:tr>
      <w:tr w:rsidR="00576388" w:rsidRPr="006D2C7E" w:rsidTr="00285F12">
        <w:tc>
          <w:tcPr>
            <w:tcW w:w="1818" w:type="dxa"/>
            <w:tcBorders>
              <w:bottom w:val="single" w:sz="4" w:space="0" w:color="auto"/>
              <w:right w:val="nil"/>
            </w:tcBorders>
            <w:shd w:val="clear" w:color="auto" w:fill="auto"/>
          </w:tcPr>
          <w:p w:rsidR="00576388" w:rsidRPr="006D2C7E" w:rsidRDefault="00576388" w:rsidP="00285F12">
            <w:pPr>
              <w:rPr>
                <w:rFonts w:ascii="Times New Roman" w:eastAsia="MS Gothic" w:hAnsi="Times New Roman" w:cs="Times New Roman"/>
                <w:b/>
                <w:color w:val="000000"/>
                <w:sz w:val="24"/>
                <w:szCs w:val="24"/>
              </w:rPr>
            </w:pPr>
            <w:r w:rsidRPr="006D2C7E">
              <w:rPr>
                <w:rFonts w:ascii="Times New Roman" w:eastAsia="MS Gothic" w:hAnsi="Times New Roman" w:cs="Times New Roman"/>
                <w:b/>
                <w:color w:val="000000"/>
                <w:sz w:val="24"/>
                <w:szCs w:val="24"/>
              </w:rPr>
              <w:t>Stalking</w:t>
            </w:r>
          </w:p>
        </w:tc>
        <w:tc>
          <w:tcPr>
            <w:tcW w:w="7038" w:type="dxa"/>
            <w:tcBorders>
              <w:left w:val="nil"/>
              <w:bottom w:val="single" w:sz="4" w:space="0" w:color="auto"/>
            </w:tcBorders>
            <w:shd w:val="clear" w:color="auto" w:fill="auto"/>
          </w:tcPr>
          <w:p w:rsidR="00576388" w:rsidRPr="006D2C7E" w:rsidRDefault="00576388" w:rsidP="00285F12">
            <w:pPr>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Engaging in a course of conduct directed at a specific person that would cause a reasonable person to fear for his or her safety or the safety of others, or suffer substantial emotional distress</w:t>
            </w:r>
          </w:p>
          <w:p w:rsidR="00576388" w:rsidRPr="006D2C7E" w:rsidRDefault="00576388" w:rsidP="00285F12">
            <w:pPr>
              <w:rPr>
                <w:rFonts w:ascii="Times New Roman" w:eastAsia="MS Gothic" w:hAnsi="Times New Roman" w:cs="Times New Roman"/>
                <w:color w:val="000000"/>
                <w:sz w:val="24"/>
                <w:szCs w:val="24"/>
              </w:rPr>
            </w:pPr>
          </w:p>
        </w:tc>
      </w:tr>
      <w:tr w:rsidR="00576388" w:rsidRPr="006D2C7E" w:rsidTr="00285F12">
        <w:tc>
          <w:tcPr>
            <w:tcW w:w="1818" w:type="dxa"/>
            <w:tcBorders>
              <w:bottom w:val="single" w:sz="4" w:space="0" w:color="auto"/>
              <w:right w:val="nil"/>
            </w:tcBorders>
            <w:shd w:val="clear" w:color="auto" w:fill="auto"/>
          </w:tcPr>
          <w:p w:rsidR="00576388" w:rsidRPr="006D2C7E" w:rsidRDefault="00576388" w:rsidP="00285F12">
            <w:pPr>
              <w:rPr>
                <w:rFonts w:ascii="Times New Roman" w:eastAsia="MS Gothic" w:hAnsi="Times New Roman" w:cs="Times New Roman"/>
                <w:b/>
                <w:color w:val="000000"/>
                <w:sz w:val="24"/>
                <w:szCs w:val="24"/>
              </w:rPr>
            </w:pPr>
            <w:r w:rsidRPr="006D2C7E">
              <w:rPr>
                <w:rFonts w:ascii="Times New Roman" w:eastAsia="MS Gothic" w:hAnsi="Times New Roman" w:cs="Times New Roman"/>
                <w:b/>
                <w:color w:val="000000"/>
                <w:sz w:val="24"/>
                <w:szCs w:val="24"/>
              </w:rPr>
              <w:lastRenderedPageBreak/>
              <w:t>Liquor Law Violation</w:t>
            </w:r>
          </w:p>
        </w:tc>
        <w:tc>
          <w:tcPr>
            <w:tcW w:w="7038" w:type="dxa"/>
            <w:tcBorders>
              <w:left w:val="nil"/>
              <w:bottom w:val="single" w:sz="4" w:space="0" w:color="auto"/>
            </w:tcBorders>
            <w:shd w:val="clear" w:color="auto" w:fill="auto"/>
          </w:tcPr>
          <w:p w:rsidR="00576388" w:rsidRPr="006D2C7E" w:rsidRDefault="00576388" w:rsidP="00285F12">
            <w:pPr>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The violation of state or local laws or ordinances prohibiting the manufacture, sale, purchase, transportation, possession, or use of alcoholic beverages</w:t>
            </w:r>
          </w:p>
          <w:p w:rsidR="00576388" w:rsidRPr="006D2C7E" w:rsidRDefault="00576388" w:rsidP="00285F12">
            <w:pPr>
              <w:rPr>
                <w:rFonts w:ascii="Times New Roman" w:eastAsia="MS Gothic" w:hAnsi="Times New Roman" w:cs="Times New Roman"/>
                <w:color w:val="000000"/>
                <w:sz w:val="24"/>
                <w:szCs w:val="24"/>
              </w:rPr>
            </w:pPr>
          </w:p>
        </w:tc>
      </w:tr>
      <w:tr w:rsidR="00576388" w:rsidRPr="006D2C7E" w:rsidTr="00285F12">
        <w:trPr>
          <w:trHeight w:val="197"/>
        </w:trPr>
        <w:tc>
          <w:tcPr>
            <w:tcW w:w="1818" w:type="dxa"/>
            <w:tcBorders>
              <w:bottom w:val="single" w:sz="4" w:space="0" w:color="auto"/>
              <w:right w:val="nil"/>
            </w:tcBorders>
            <w:shd w:val="clear" w:color="auto" w:fill="auto"/>
          </w:tcPr>
          <w:p w:rsidR="00576388" w:rsidRPr="006D2C7E" w:rsidRDefault="00576388" w:rsidP="00285F12">
            <w:pPr>
              <w:rPr>
                <w:rFonts w:ascii="Times New Roman" w:eastAsia="MS Gothic" w:hAnsi="Times New Roman" w:cs="Times New Roman"/>
                <w:b/>
                <w:color w:val="000000"/>
                <w:sz w:val="24"/>
                <w:szCs w:val="24"/>
              </w:rPr>
            </w:pPr>
            <w:r w:rsidRPr="006D2C7E">
              <w:rPr>
                <w:rFonts w:ascii="Times New Roman" w:eastAsia="MS Gothic" w:hAnsi="Times New Roman" w:cs="Times New Roman"/>
                <w:b/>
                <w:color w:val="000000"/>
                <w:sz w:val="24"/>
                <w:szCs w:val="24"/>
              </w:rPr>
              <w:t>Drug Law Violation</w:t>
            </w:r>
          </w:p>
        </w:tc>
        <w:tc>
          <w:tcPr>
            <w:tcW w:w="7038" w:type="dxa"/>
            <w:tcBorders>
              <w:left w:val="nil"/>
              <w:bottom w:val="single" w:sz="4" w:space="0" w:color="auto"/>
            </w:tcBorders>
            <w:shd w:val="clear" w:color="auto" w:fill="auto"/>
          </w:tcPr>
          <w:p w:rsidR="00576388" w:rsidRPr="006D2C7E" w:rsidRDefault="00576388" w:rsidP="00285F12">
            <w:pPr>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The violation of laws prohibiting the production, distribution and/or use of certain controlled substances and the equipment or devices utilized in their preparation and/or use</w:t>
            </w:r>
          </w:p>
          <w:p w:rsidR="00576388" w:rsidRPr="006D2C7E" w:rsidRDefault="00576388" w:rsidP="00285F12">
            <w:pPr>
              <w:rPr>
                <w:rFonts w:ascii="Times New Roman" w:eastAsia="MS Gothic" w:hAnsi="Times New Roman" w:cs="Times New Roman"/>
                <w:color w:val="000000"/>
                <w:sz w:val="24"/>
                <w:szCs w:val="24"/>
              </w:rPr>
            </w:pPr>
          </w:p>
        </w:tc>
      </w:tr>
      <w:tr w:rsidR="00576388" w:rsidRPr="006D2C7E" w:rsidTr="00285F12">
        <w:tc>
          <w:tcPr>
            <w:tcW w:w="1818" w:type="dxa"/>
            <w:tcBorders>
              <w:right w:val="nil"/>
            </w:tcBorders>
            <w:shd w:val="clear" w:color="auto" w:fill="auto"/>
          </w:tcPr>
          <w:p w:rsidR="00576388" w:rsidRPr="006D2C7E" w:rsidRDefault="00576388" w:rsidP="00285F12">
            <w:pPr>
              <w:rPr>
                <w:rFonts w:ascii="Times New Roman" w:eastAsia="MS Gothic" w:hAnsi="Times New Roman" w:cs="Times New Roman"/>
                <w:b/>
                <w:color w:val="000000"/>
                <w:sz w:val="24"/>
                <w:szCs w:val="24"/>
              </w:rPr>
            </w:pPr>
            <w:r w:rsidRPr="006D2C7E">
              <w:rPr>
                <w:rFonts w:ascii="Times New Roman" w:eastAsia="MS Gothic" w:hAnsi="Times New Roman" w:cs="Times New Roman"/>
                <w:b/>
                <w:color w:val="000000"/>
                <w:sz w:val="24"/>
                <w:szCs w:val="24"/>
              </w:rPr>
              <w:t>Illegal Weapons Possession</w:t>
            </w:r>
          </w:p>
        </w:tc>
        <w:tc>
          <w:tcPr>
            <w:tcW w:w="7038" w:type="dxa"/>
            <w:tcBorders>
              <w:left w:val="nil"/>
            </w:tcBorders>
            <w:shd w:val="clear" w:color="auto" w:fill="auto"/>
          </w:tcPr>
          <w:p w:rsidR="00576388" w:rsidRPr="006D2C7E" w:rsidRDefault="00576388" w:rsidP="00285F12">
            <w:pPr>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The violation of laws or ordinances prohibiting the manufacture, sale, purchase, transportation, possession, concealment, or use of firearms, cutting instruments, explosives, incendiary devices, or other deadly weapons</w:t>
            </w:r>
          </w:p>
        </w:tc>
      </w:tr>
    </w:tbl>
    <w:p w:rsidR="006D2C7E" w:rsidRPr="006D2C7E" w:rsidRDefault="006D2C7E" w:rsidP="00576388">
      <w:pPr>
        <w:rPr>
          <w:rFonts w:ascii="Times New Roman" w:hAnsi="Times New Roman" w:cs="Times New Roman"/>
          <w:b/>
          <w:sz w:val="24"/>
          <w:szCs w:val="24"/>
        </w:rPr>
      </w:pPr>
      <w:r w:rsidRPr="006D2C7E">
        <w:rPr>
          <w:rFonts w:ascii="Times New Roman" w:hAnsi="Times New Roman" w:cs="Times New Roman"/>
          <w:b/>
          <w:sz w:val="24"/>
          <w:szCs w:val="24"/>
        </w:rPr>
        <w:br/>
      </w:r>
      <w:bookmarkStart w:id="0" w:name="_Hlk54861507"/>
      <w:r w:rsidRPr="006D2C7E">
        <w:rPr>
          <w:rFonts w:ascii="Times New Roman" w:hAnsi="Times New Roman" w:cs="Times New Roman"/>
          <w:b/>
          <w:sz w:val="24"/>
          <w:szCs w:val="24"/>
        </w:rPr>
        <w:t xml:space="preserve">Hate Crimes- all the crimes above and </w:t>
      </w:r>
      <w:r w:rsidRPr="006D2C7E">
        <w:rPr>
          <w:rFonts w:ascii="Times New Roman" w:hAnsi="Times New Roman" w:cs="Times New Roman"/>
          <w:b/>
          <w:sz w:val="24"/>
          <w:szCs w:val="24"/>
        </w:rPr>
        <w:tab/>
      </w:r>
      <w:r w:rsidRPr="006D2C7E">
        <w:rPr>
          <w:rFonts w:ascii="Times New Roman" w:hAnsi="Times New Roman" w:cs="Times New Roman"/>
          <w:sz w:val="24"/>
          <w:szCs w:val="24"/>
        </w:rPr>
        <w:t xml:space="preserve">• </w:t>
      </w:r>
      <w:r w:rsidRPr="006D2C7E">
        <w:rPr>
          <w:rFonts w:ascii="Times New Roman" w:hAnsi="Times New Roman" w:cs="Times New Roman"/>
          <w:b/>
          <w:sz w:val="24"/>
          <w:szCs w:val="24"/>
        </w:rPr>
        <w:t xml:space="preserve">Larceny-theft </w:t>
      </w:r>
    </w:p>
    <w:p w:rsidR="006D2C7E" w:rsidRPr="006D2C7E" w:rsidRDefault="006D2C7E" w:rsidP="006D2C7E">
      <w:pPr>
        <w:ind w:left="3600" w:firstLine="720"/>
        <w:rPr>
          <w:rFonts w:ascii="Times New Roman" w:hAnsi="Times New Roman" w:cs="Times New Roman"/>
          <w:b/>
          <w:sz w:val="24"/>
          <w:szCs w:val="24"/>
        </w:rPr>
      </w:pPr>
      <w:r w:rsidRPr="006D2C7E">
        <w:rPr>
          <w:rFonts w:ascii="Times New Roman" w:hAnsi="Times New Roman" w:cs="Times New Roman"/>
          <w:b/>
          <w:sz w:val="24"/>
          <w:szCs w:val="24"/>
        </w:rPr>
        <w:t xml:space="preserve">• Simple assault </w:t>
      </w:r>
    </w:p>
    <w:p w:rsidR="006D2C7E" w:rsidRPr="006D2C7E" w:rsidRDefault="006D2C7E" w:rsidP="006D2C7E">
      <w:pPr>
        <w:ind w:left="3600" w:firstLine="720"/>
        <w:rPr>
          <w:rFonts w:ascii="Times New Roman" w:hAnsi="Times New Roman" w:cs="Times New Roman"/>
          <w:b/>
          <w:sz w:val="24"/>
          <w:szCs w:val="24"/>
        </w:rPr>
      </w:pPr>
      <w:r w:rsidRPr="006D2C7E">
        <w:rPr>
          <w:rFonts w:ascii="Times New Roman" w:hAnsi="Times New Roman" w:cs="Times New Roman"/>
          <w:b/>
          <w:sz w:val="24"/>
          <w:szCs w:val="24"/>
        </w:rPr>
        <w:t xml:space="preserve">• Intimidation </w:t>
      </w:r>
    </w:p>
    <w:p w:rsidR="00576388" w:rsidRPr="006D2C7E" w:rsidRDefault="006D2C7E" w:rsidP="006D2C7E">
      <w:pPr>
        <w:ind w:left="3600" w:firstLine="720"/>
        <w:rPr>
          <w:rFonts w:ascii="Times New Roman" w:hAnsi="Times New Roman" w:cs="Times New Roman"/>
          <w:b/>
          <w:sz w:val="24"/>
          <w:szCs w:val="24"/>
        </w:rPr>
      </w:pPr>
      <w:r w:rsidRPr="006D2C7E">
        <w:rPr>
          <w:rFonts w:ascii="Times New Roman" w:hAnsi="Times New Roman" w:cs="Times New Roman"/>
          <w:b/>
          <w:sz w:val="24"/>
          <w:szCs w:val="24"/>
        </w:rPr>
        <w:t>• Destruction/damage/vandalism of property</w:t>
      </w:r>
    </w:p>
    <w:bookmarkEnd w:id="0"/>
    <w:p w:rsidR="006D2C7E" w:rsidRPr="006D2C7E" w:rsidRDefault="006D2C7E" w:rsidP="006D2C7E">
      <w:pPr>
        <w:rPr>
          <w:rFonts w:ascii="Times New Roman" w:hAnsi="Times New Roman" w:cs="Times New Roman"/>
          <w:sz w:val="24"/>
          <w:szCs w:val="24"/>
        </w:rPr>
      </w:pPr>
      <w:r w:rsidRPr="006D2C7E">
        <w:rPr>
          <w:rFonts w:ascii="Times New Roman" w:hAnsi="Times New Roman" w:cs="Times New Roman"/>
          <w:sz w:val="24"/>
          <w:szCs w:val="24"/>
        </w:rPr>
        <w:t xml:space="preserve">Is there any evidence that this crime was motivated by bias? </w:t>
      </w:r>
    </w:p>
    <w:p w:rsidR="006D2C7E" w:rsidRPr="006D2C7E" w:rsidRDefault="006D2C7E" w:rsidP="006D2C7E">
      <w:pPr>
        <w:rPr>
          <w:rFonts w:ascii="Times New Roman" w:hAnsi="Times New Roman" w:cs="Times New Roman"/>
          <w:sz w:val="24"/>
          <w:szCs w:val="24"/>
        </w:rPr>
      </w:pPr>
      <w:r w:rsidRPr="006D2C7E">
        <w:rPr>
          <w:rFonts w:ascii="Times New Roman" w:hAnsi="Times New Roman" w:cs="Times New Roman"/>
          <w:sz w:val="24"/>
          <w:szCs w:val="24"/>
        </w:rPr>
        <w:t>If yes, please choose any/all categories of prejudice that apply.</w:t>
      </w:r>
    </w:p>
    <w:p w:rsidR="006D2C7E" w:rsidRPr="006D2C7E" w:rsidRDefault="006D2C7E" w:rsidP="006D2C7E">
      <w:pPr>
        <w:rPr>
          <w:rFonts w:ascii="Times New Roman" w:hAnsi="Times New Roman" w:cs="Times New Roman"/>
          <w:sz w:val="24"/>
          <w:szCs w:val="24"/>
        </w:rPr>
      </w:pPr>
    </w:p>
    <w:tbl>
      <w:tblPr>
        <w:tblW w:w="8118" w:type="dxa"/>
        <w:jc w:val="center"/>
        <w:tblLayout w:type="fixed"/>
        <w:tblLook w:val="04A0" w:firstRow="1" w:lastRow="0" w:firstColumn="1" w:lastColumn="0" w:noHBand="0" w:noVBand="1"/>
      </w:tblPr>
      <w:tblGrid>
        <w:gridCol w:w="1008"/>
        <w:gridCol w:w="540"/>
        <w:gridCol w:w="1170"/>
        <w:gridCol w:w="540"/>
        <w:gridCol w:w="1791"/>
        <w:gridCol w:w="459"/>
        <w:gridCol w:w="2070"/>
        <w:gridCol w:w="540"/>
      </w:tblGrid>
      <w:tr w:rsidR="006D2C7E" w:rsidRPr="006D2C7E" w:rsidTr="00540DCE">
        <w:trPr>
          <w:trHeight w:val="413"/>
          <w:jc w:val="center"/>
        </w:trPr>
        <w:tc>
          <w:tcPr>
            <w:tcW w:w="1008" w:type="dxa"/>
            <w:shd w:val="clear" w:color="auto" w:fill="auto"/>
          </w:tcPr>
          <w:p w:rsidR="006D2C7E" w:rsidRPr="006D2C7E" w:rsidRDefault="006D2C7E" w:rsidP="00540DCE">
            <w:pPr>
              <w:jc w:val="center"/>
              <w:rPr>
                <w:rFonts w:ascii="Times New Roman" w:hAnsi="Times New Roman" w:cs="Times New Roman"/>
                <w:b/>
                <w:sz w:val="24"/>
                <w:szCs w:val="24"/>
              </w:rPr>
            </w:pPr>
            <w:r w:rsidRPr="006D2C7E">
              <w:rPr>
                <w:rFonts w:ascii="Times New Roman" w:eastAsia="MS Gothic" w:hAnsi="Times New Roman" w:cs="Times New Roman"/>
                <w:color w:val="000000"/>
                <w:sz w:val="24"/>
                <w:szCs w:val="24"/>
              </w:rPr>
              <w:t>Race</w:t>
            </w:r>
          </w:p>
        </w:tc>
        <w:tc>
          <w:tcPr>
            <w:tcW w:w="540" w:type="dxa"/>
            <w:shd w:val="clear" w:color="auto" w:fill="auto"/>
          </w:tcPr>
          <w:p w:rsidR="006D2C7E" w:rsidRPr="006D2C7E" w:rsidRDefault="006D2C7E" w:rsidP="00540DCE">
            <w:pPr>
              <w:jc w:val="center"/>
              <w:rPr>
                <w:rFonts w:ascii="Times New Roman" w:hAnsi="Times New Roman" w:cs="Times New Roman"/>
                <w:sz w:val="24"/>
                <w:szCs w:val="24"/>
              </w:rPr>
            </w:pPr>
            <w:r w:rsidRPr="006D2C7E">
              <w:rPr>
                <w:rFonts w:ascii="Segoe UI Symbol" w:eastAsia="MS Gothic" w:hAnsi="Segoe UI Symbol" w:cs="Segoe UI Symbol"/>
                <w:color w:val="000000"/>
                <w:sz w:val="24"/>
                <w:szCs w:val="24"/>
              </w:rPr>
              <w:t>☐</w:t>
            </w:r>
          </w:p>
        </w:tc>
        <w:tc>
          <w:tcPr>
            <w:tcW w:w="1170" w:type="dxa"/>
            <w:shd w:val="clear" w:color="auto" w:fill="auto"/>
          </w:tcPr>
          <w:p w:rsidR="006D2C7E" w:rsidRPr="006D2C7E" w:rsidRDefault="006D2C7E" w:rsidP="00540DCE">
            <w:pPr>
              <w:jc w:val="center"/>
              <w:rPr>
                <w:rFonts w:ascii="Times New Roman" w:hAnsi="Times New Roman" w:cs="Times New Roman"/>
                <w:sz w:val="24"/>
                <w:szCs w:val="24"/>
              </w:rPr>
            </w:pPr>
            <w:r w:rsidRPr="006D2C7E">
              <w:rPr>
                <w:rFonts w:ascii="Times New Roman" w:hAnsi="Times New Roman" w:cs="Times New Roman"/>
                <w:sz w:val="24"/>
                <w:szCs w:val="24"/>
              </w:rPr>
              <w:t>Ethnicity</w:t>
            </w:r>
          </w:p>
        </w:tc>
        <w:tc>
          <w:tcPr>
            <w:tcW w:w="540" w:type="dxa"/>
            <w:shd w:val="clear" w:color="auto" w:fill="auto"/>
          </w:tcPr>
          <w:p w:rsidR="006D2C7E" w:rsidRPr="006D2C7E" w:rsidRDefault="006D2C7E" w:rsidP="00540DCE">
            <w:pPr>
              <w:jc w:val="center"/>
              <w:rPr>
                <w:rFonts w:ascii="Times New Roman" w:eastAsia="MS Gothic" w:hAnsi="Times New Roman" w:cs="Times New Roman"/>
                <w:color w:val="000000"/>
                <w:sz w:val="24"/>
                <w:szCs w:val="24"/>
              </w:rPr>
            </w:pPr>
            <w:r w:rsidRPr="006D2C7E">
              <w:rPr>
                <w:rFonts w:ascii="Segoe UI Symbol" w:eastAsia="MS Gothic" w:hAnsi="Segoe UI Symbol" w:cs="Segoe UI Symbol"/>
                <w:color w:val="000000"/>
                <w:sz w:val="24"/>
                <w:szCs w:val="24"/>
              </w:rPr>
              <w:t>☐</w:t>
            </w:r>
          </w:p>
        </w:tc>
        <w:tc>
          <w:tcPr>
            <w:tcW w:w="1791" w:type="dxa"/>
            <w:shd w:val="clear" w:color="auto" w:fill="auto"/>
          </w:tcPr>
          <w:p w:rsidR="006D2C7E" w:rsidRPr="006D2C7E" w:rsidRDefault="006D2C7E" w:rsidP="00540DCE">
            <w:pPr>
              <w:jc w:val="center"/>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Disability</w:t>
            </w:r>
          </w:p>
        </w:tc>
        <w:tc>
          <w:tcPr>
            <w:tcW w:w="459" w:type="dxa"/>
            <w:shd w:val="clear" w:color="auto" w:fill="auto"/>
          </w:tcPr>
          <w:p w:rsidR="006D2C7E" w:rsidRPr="006D2C7E" w:rsidRDefault="006D2C7E" w:rsidP="00540DCE">
            <w:pPr>
              <w:jc w:val="center"/>
              <w:rPr>
                <w:rFonts w:ascii="Times New Roman" w:eastAsia="MS Gothic" w:hAnsi="Times New Roman" w:cs="Times New Roman"/>
                <w:color w:val="000000"/>
                <w:sz w:val="24"/>
                <w:szCs w:val="24"/>
              </w:rPr>
            </w:pPr>
            <w:r w:rsidRPr="006D2C7E">
              <w:rPr>
                <w:rFonts w:ascii="Segoe UI Symbol" w:eastAsia="MS Gothic" w:hAnsi="Segoe UI Symbol" w:cs="Segoe UI Symbol"/>
                <w:color w:val="000000"/>
                <w:sz w:val="24"/>
                <w:szCs w:val="24"/>
              </w:rPr>
              <w:t>☐</w:t>
            </w:r>
          </w:p>
        </w:tc>
        <w:tc>
          <w:tcPr>
            <w:tcW w:w="2070" w:type="dxa"/>
            <w:shd w:val="clear" w:color="auto" w:fill="auto"/>
          </w:tcPr>
          <w:p w:rsidR="006D2C7E" w:rsidRPr="006D2C7E" w:rsidRDefault="006D2C7E" w:rsidP="00540DCE">
            <w:pPr>
              <w:jc w:val="center"/>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Gender Identity</w:t>
            </w:r>
          </w:p>
        </w:tc>
        <w:tc>
          <w:tcPr>
            <w:tcW w:w="540" w:type="dxa"/>
            <w:shd w:val="clear" w:color="auto" w:fill="auto"/>
          </w:tcPr>
          <w:p w:rsidR="006D2C7E" w:rsidRPr="006D2C7E" w:rsidRDefault="006D2C7E" w:rsidP="00540DCE">
            <w:pPr>
              <w:jc w:val="center"/>
              <w:rPr>
                <w:rFonts w:ascii="Times New Roman" w:eastAsia="MS Gothic" w:hAnsi="Times New Roman" w:cs="Times New Roman"/>
                <w:color w:val="000000"/>
                <w:sz w:val="24"/>
                <w:szCs w:val="24"/>
              </w:rPr>
            </w:pPr>
            <w:r w:rsidRPr="006D2C7E">
              <w:rPr>
                <w:rFonts w:ascii="Segoe UI Symbol" w:eastAsia="MS Gothic" w:hAnsi="Segoe UI Symbol" w:cs="Segoe UI Symbol"/>
                <w:color w:val="000000"/>
                <w:sz w:val="24"/>
                <w:szCs w:val="24"/>
              </w:rPr>
              <w:t>☐</w:t>
            </w:r>
          </w:p>
        </w:tc>
      </w:tr>
      <w:tr w:rsidR="006D2C7E" w:rsidRPr="006D2C7E" w:rsidTr="00540DCE">
        <w:trPr>
          <w:jc w:val="center"/>
        </w:trPr>
        <w:tc>
          <w:tcPr>
            <w:tcW w:w="1008" w:type="dxa"/>
            <w:shd w:val="clear" w:color="auto" w:fill="auto"/>
          </w:tcPr>
          <w:p w:rsidR="006D2C7E" w:rsidRPr="006D2C7E" w:rsidRDefault="006D2C7E" w:rsidP="00540DCE">
            <w:pPr>
              <w:jc w:val="center"/>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Gender</w:t>
            </w:r>
          </w:p>
        </w:tc>
        <w:tc>
          <w:tcPr>
            <w:tcW w:w="540" w:type="dxa"/>
            <w:shd w:val="clear" w:color="auto" w:fill="auto"/>
          </w:tcPr>
          <w:p w:rsidR="006D2C7E" w:rsidRPr="006D2C7E" w:rsidRDefault="006D2C7E" w:rsidP="00540DCE">
            <w:pPr>
              <w:jc w:val="center"/>
              <w:rPr>
                <w:rFonts w:ascii="Times New Roman" w:eastAsia="MS Gothic" w:hAnsi="Times New Roman" w:cs="Times New Roman"/>
                <w:color w:val="000000"/>
                <w:sz w:val="24"/>
                <w:szCs w:val="24"/>
              </w:rPr>
            </w:pPr>
            <w:r w:rsidRPr="006D2C7E">
              <w:rPr>
                <w:rFonts w:ascii="Segoe UI Symbol" w:eastAsia="MS Gothic" w:hAnsi="Segoe UI Symbol" w:cs="Segoe UI Symbol"/>
                <w:color w:val="000000"/>
                <w:sz w:val="24"/>
                <w:szCs w:val="24"/>
              </w:rPr>
              <w:t>☐</w:t>
            </w:r>
          </w:p>
        </w:tc>
        <w:tc>
          <w:tcPr>
            <w:tcW w:w="1170" w:type="dxa"/>
            <w:shd w:val="clear" w:color="auto" w:fill="auto"/>
          </w:tcPr>
          <w:p w:rsidR="006D2C7E" w:rsidRPr="006D2C7E" w:rsidRDefault="006D2C7E" w:rsidP="00540DCE">
            <w:pPr>
              <w:jc w:val="center"/>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Religion</w:t>
            </w:r>
          </w:p>
        </w:tc>
        <w:tc>
          <w:tcPr>
            <w:tcW w:w="540" w:type="dxa"/>
            <w:shd w:val="clear" w:color="auto" w:fill="auto"/>
          </w:tcPr>
          <w:p w:rsidR="006D2C7E" w:rsidRPr="006D2C7E" w:rsidRDefault="006D2C7E" w:rsidP="00540DCE">
            <w:pPr>
              <w:jc w:val="center"/>
              <w:rPr>
                <w:rFonts w:ascii="Times New Roman" w:eastAsia="MS Gothic" w:hAnsi="Times New Roman" w:cs="Times New Roman"/>
                <w:color w:val="000000"/>
                <w:sz w:val="24"/>
                <w:szCs w:val="24"/>
              </w:rPr>
            </w:pPr>
            <w:r w:rsidRPr="006D2C7E">
              <w:rPr>
                <w:rFonts w:ascii="Segoe UI Symbol" w:eastAsia="MS Gothic" w:hAnsi="Segoe UI Symbol" w:cs="Segoe UI Symbol"/>
                <w:color w:val="000000"/>
                <w:sz w:val="24"/>
                <w:szCs w:val="24"/>
              </w:rPr>
              <w:t>☐</w:t>
            </w:r>
          </w:p>
        </w:tc>
        <w:tc>
          <w:tcPr>
            <w:tcW w:w="1791" w:type="dxa"/>
            <w:shd w:val="clear" w:color="auto" w:fill="auto"/>
          </w:tcPr>
          <w:p w:rsidR="006D2C7E" w:rsidRPr="006D2C7E" w:rsidRDefault="006D2C7E" w:rsidP="00540DCE">
            <w:pPr>
              <w:jc w:val="center"/>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National Origin</w:t>
            </w:r>
          </w:p>
        </w:tc>
        <w:tc>
          <w:tcPr>
            <w:tcW w:w="459" w:type="dxa"/>
            <w:shd w:val="clear" w:color="auto" w:fill="auto"/>
          </w:tcPr>
          <w:p w:rsidR="006D2C7E" w:rsidRPr="006D2C7E" w:rsidRDefault="006D2C7E" w:rsidP="00540DCE">
            <w:pPr>
              <w:jc w:val="center"/>
              <w:rPr>
                <w:rFonts w:ascii="Times New Roman" w:eastAsia="MS Gothic" w:hAnsi="Times New Roman" w:cs="Times New Roman"/>
                <w:color w:val="000000"/>
                <w:sz w:val="24"/>
                <w:szCs w:val="24"/>
              </w:rPr>
            </w:pPr>
            <w:r w:rsidRPr="006D2C7E">
              <w:rPr>
                <w:rFonts w:ascii="Segoe UI Symbol" w:eastAsia="MS Gothic" w:hAnsi="Segoe UI Symbol" w:cs="Segoe UI Symbol"/>
                <w:color w:val="000000"/>
                <w:sz w:val="24"/>
                <w:szCs w:val="24"/>
              </w:rPr>
              <w:t>☐</w:t>
            </w:r>
          </w:p>
        </w:tc>
        <w:tc>
          <w:tcPr>
            <w:tcW w:w="2070" w:type="dxa"/>
            <w:shd w:val="clear" w:color="auto" w:fill="auto"/>
          </w:tcPr>
          <w:p w:rsidR="006D2C7E" w:rsidRPr="006D2C7E" w:rsidRDefault="006D2C7E" w:rsidP="00540DCE">
            <w:pPr>
              <w:jc w:val="center"/>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Sexual Orientation</w:t>
            </w:r>
          </w:p>
        </w:tc>
        <w:tc>
          <w:tcPr>
            <w:tcW w:w="540" w:type="dxa"/>
            <w:shd w:val="clear" w:color="auto" w:fill="auto"/>
          </w:tcPr>
          <w:p w:rsidR="006D2C7E" w:rsidRPr="006D2C7E" w:rsidRDefault="006D2C7E" w:rsidP="00540DCE">
            <w:pPr>
              <w:jc w:val="center"/>
              <w:rPr>
                <w:rFonts w:ascii="Times New Roman" w:eastAsia="MS Gothic" w:hAnsi="Times New Roman" w:cs="Times New Roman"/>
                <w:color w:val="000000"/>
                <w:sz w:val="24"/>
                <w:szCs w:val="24"/>
              </w:rPr>
            </w:pPr>
            <w:r w:rsidRPr="006D2C7E">
              <w:rPr>
                <w:rFonts w:ascii="Segoe UI Symbol" w:eastAsia="MS Gothic" w:hAnsi="Segoe UI Symbol" w:cs="Segoe UI Symbol"/>
                <w:color w:val="000000"/>
                <w:sz w:val="24"/>
                <w:szCs w:val="24"/>
              </w:rPr>
              <w:t>☐</w:t>
            </w:r>
          </w:p>
        </w:tc>
      </w:tr>
    </w:tbl>
    <w:p w:rsidR="006D2C7E" w:rsidRPr="006D2C7E" w:rsidRDefault="006D2C7E" w:rsidP="006D2C7E">
      <w:pPr>
        <w:rPr>
          <w:rFonts w:ascii="Times New Roman" w:hAnsi="Times New Roman" w:cs="Times New Roman"/>
          <w:sz w:val="24"/>
          <w:szCs w:val="24"/>
        </w:rPr>
      </w:pPr>
    </w:p>
    <w:p w:rsidR="006D2C7E" w:rsidRPr="006D2C7E" w:rsidRDefault="006D2C7E" w:rsidP="006D2C7E">
      <w:pPr>
        <w:rPr>
          <w:rFonts w:ascii="Times New Roman" w:hAnsi="Times New Roman" w:cs="Times New Roman"/>
          <w:sz w:val="24"/>
          <w:szCs w:val="24"/>
        </w:rPr>
      </w:pPr>
      <w:r w:rsidRPr="006D2C7E">
        <w:rPr>
          <w:rFonts w:ascii="Times New Roman" w:hAnsi="Times New Roman" w:cs="Times New Roman"/>
          <w:sz w:val="24"/>
          <w:szCs w:val="24"/>
        </w:rPr>
        <w:t>If you answered “yes” to the Motivated by Bias question, please provide a brief summary of the evidence supporting a bias motivation:</w:t>
      </w:r>
    </w:p>
    <w:p w:rsidR="006D2C7E" w:rsidRPr="006D2C7E" w:rsidRDefault="006D2C7E" w:rsidP="006D2C7E">
      <w:pPr>
        <w:rPr>
          <w:rFonts w:ascii="Times New Roman" w:eastAsia="MS Gothic" w:hAnsi="Times New Roman" w:cs="Times New Roman"/>
          <w:b/>
          <w:i/>
          <w:color w:val="000000"/>
          <w:sz w:val="24"/>
          <w:szCs w:val="24"/>
          <w:u w:val="single"/>
        </w:rPr>
      </w:pPr>
    </w:p>
    <w:p w:rsidR="006D2C7E" w:rsidRPr="006D2C7E" w:rsidRDefault="006D2C7E" w:rsidP="006D2C7E">
      <w:pPr>
        <w:rPr>
          <w:rFonts w:ascii="Times New Roman" w:eastAsia="MS Gothic" w:hAnsi="Times New Roman" w:cs="Times New Roman"/>
          <w:b/>
          <w:i/>
          <w:color w:val="000000"/>
          <w:sz w:val="24"/>
          <w:szCs w:val="24"/>
          <w:u w:val="single"/>
        </w:rPr>
      </w:pPr>
      <w:r w:rsidRPr="006D2C7E">
        <w:rPr>
          <w:rFonts w:ascii="Times New Roman" w:eastAsia="MS Gothic" w:hAnsi="Times New Roman" w:cs="Times New Roman"/>
          <w:b/>
          <w:i/>
          <w:color w:val="000000"/>
          <w:sz w:val="24"/>
          <w:szCs w:val="24"/>
          <w:u w:val="single"/>
        </w:rPr>
        <w:t>Geography Definitions</w:t>
      </w:r>
    </w:p>
    <w:p w:rsidR="006D2C7E" w:rsidRPr="006D2C7E" w:rsidRDefault="006D2C7E" w:rsidP="006D2C7E">
      <w:pPr>
        <w:rPr>
          <w:rFonts w:ascii="Times New Roman" w:eastAsia="MS Gothic" w:hAnsi="Times New Roman" w:cs="Times New Roman"/>
          <w:b/>
          <w:i/>
          <w:color w:val="000000"/>
          <w:sz w:val="24"/>
          <w:szCs w:val="24"/>
        </w:rPr>
      </w:pPr>
    </w:p>
    <w:p w:rsidR="006D2C7E" w:rsidRPr="006D2C7E" w:rsidRDefault="006D2C7E" w:rsidP="006D2C7E">
      <w:pPr>
        <w:rPr>
          <w:rFonts w:ascii="Times New Roman" w:eastAsia="MS Gothic" w:hAnsi="Times New Roman" w:cs="Times New Roman"/>
          <w:b/>
          <w:color w:val="000000"/>
          <w:sz w:val="24"/>
          <w:szCs w:val="24"/>
        </w:rPr>
      </w:pPr>
      <w:r w:rsidRPr="006D2C7E">
        <w:rPr>
          <w:rFonts w:ascii="Times New Roman" w:eastAsia="MS Gothic" w:hAnsi="Times New Roman" w:cs="Times New Roman"/>
          <w:b/>
          <w:color w:val="000000"/>
          <w:sz w:val="24"/>
          <w:szCs w:val="24"/>
        </w:rPr>
        <w:t xml:space="preserve">On campus: </w:t>
      </w:r>
    </w:p>
    <w:p w:rsidR="006D2C7E" w:rsidRPr="006D2C7E" w:rsidRDefault="006D2C7E" w:rsidP="006D2C7E">
      <w:pPr>
        <w:numPr>
          <w:ilvl w:val="0"/>
          <w:numId w:val="5"/>
        </w:numPr>
        <w:spacing w:after="0" w:line="240" w:lineRule="auto"/>
        <w:contextualSpacing/>
        <w:rPr>
          <w:rFonts w:ascii="Times New Roman" w:eastAsia="MS Gothic" w:hAnsi="Times New Roman" w:cs="Times New Roman"/>
          <w:b/>
          <w:color w:val="000000"/>
          <w:sz w:val="24"/>
          <w:szCs w:val="24"/>
        </w:rPr>
      </w:pPr>
      <w:r w:rsidRPr="006D2C7E">
        <w:rPr>
          <w:rFonts w:ascii="Times New Roman" w:eastAsia="MS Gothic" w:hAnsi="Times New Roman" w:cs="Times New Roman"/>
          <w:color w:val="000000"/>
          <w:sz w:val="24"/>
          <w:szCs w:val="24"/>
        </w:rPr>
        <w:t>any building or property owned or controlled by an institution within the same reasonably contiguous geographic area and used by the institution in direct support of, or in a manner related to, the institution’s educational purposes, including residence halls; and</w:t>
      </w:r>
    </w:p>
    <w:p w:rsidR="006D2C7E" w:rsidRPr="006D2C7E" w:rsidRDefault="006D2C7E" w:rsidP="006D2C7E">
      <w:pPr>
        <w:numPr>
          <w:ilvl w:val="0"/>
          <w:numId w:val="5"/>
        </w:numPr>
        <w:spacing w:after="0" w:line="240" w:lineRule="auto"/>
        <w:contextualSpacing/>
        <w:rPr>
          <w:rFonts w:ascii="Times New Roman" w:eastAsia="MS Gothic" w:hAnsi="Times New Roman" w:cs="Times New Roman"/>
          <w:b/>
          <w:color w:val="000000"/>
          <w:sz w:val="24"/>
          <w:szCs w:val="24"/>
        </w:rPr>
      </w:pPr>
      <w:r w:rsidRPr="006D2C7E">
        <w:rPr>
          <w:rFonts w:ascii="Times New Roman" w:eastAsia="MS Gothic" w:hAnsi="Times New Roman" w:cs="Times New Roman"/>
          <w:color w:val="000000"/>
          <w:sz w:val="24"/>
          <w:szCs w:val="24"/>
        </w:rPr>
        <w:lastRenderedPageBreak/>
        <w:t>any building or property that is within or reasonably contiguous to the area identified in paragraph (1) of this definition, that is owned by the institution but controlled by another person, is frequently used by students, and supports institutional purposes (such as food or other retail vendors)</w:t>
      </w:r>
    </w:p>
    <w:p w:rsidR="006D2C7E" w:rsidRPr="006D2C7E" w:rsidRDefault="006D2C7E" w:rsidP="006D2C7E">
      <w:pPr>
        <w:rPr>
          <w:rFonts w:ascii="Times New Roman" w:eastAsia="MS Gothic" w:hAnsi="Times New Roman" w:cs="Times New Roman"/>
          <w:b/>
          <w:color w:val="000000"/>
          <w:sz w:val="24"/>
          <w:szCs w:val="24"/>
        </w:rPr>
      </w:pPr>
    </w:p>
    <w:p w:rsidR="006D2C7E" w:rsidRPr="006D2C7E" w:rsidRDefault="006D2C7E" w:rsidP="006D2C7E">
      <w:pPr>
        <w:rPr>
          <w:rFonts w:ascii="Times New Roman" w:eastAsia="MS Gothic" w:hAnsi="Times New Roman" w:cs="Times New Roman"/>
          <w:b/>
          <w:color w:val="000000"/>
          <w:sz w:val="24"/>
          <w:szCs w:val="24"/>
        </w:rPr>
      </w:pPr>
      <w:r w:rsidRPr="006D2C7E">
        <w:rPr>
          <w:rFonts w:ascii="Times New Roman" w:eastAsia="MS Gothic" w:hAnsi="Times New Roman" w:cs="Times New Roman"/>
          <w:b/>
          <w:color w:val="000000"/>
          <w:sz w:val="24"/>
          <w:szCs w:val="24"/>
        </w:rPr>
        <w:t>Non-campus building or property:</w:t>
      </w:r>
    </w:p>
    <w:p w:rsidR="006D2C7E" w:rsidRPr="006D2C7E" w:rsidRDefault="006D2C7E" w:rsidP="006D2C7E">
      <w:pPr>
        <w:numPr>
          <w:ilvl w:val="0"/>
          <w:numId w:val="6"/>
        </w:numPr>
        <w:spacing w:after="0" w:line="240" w:lineRule="auto"/>
        <w:contextualSpacing/>
        <w:rPr>
          <w:rFonts w:ascii="Times New Roman" w:eastAsia="MS Gothic" w:hAnsi="Times New Roman" w:cs="Times New Roman"/>
          <w:b/>
          <w:color w:val="000000"/>
          <w:sz w:val="24"/>
          <w:szCs w:val="24"/>
        </w:rPr>
      </w:pPr>
      <w:r w:rsidRPr="006D2C7E">
        <w:rPr>
          <w:rFonts w:ascii="Times New Roman" w:eastAsia="MS Gothic" w:hAnsi="Times New Roman" w:cs="Times New Roman"/>
          <w:color w:val="000000"/>
          <w:sz w:val="24"/>
          <w:szCs w:val="24"/>
        </w:rPr>
        <w:t>any building or property owned or controlled by a student organization that is officially recognized by the institution; or</w:t>
      </w:r>
    </w:p>
    <w:p w:rsidR="006D2C7E" w:rsidRPr="006D2C7E" w:rsidRDefault="006D2C7E" w:rsidP="006D2C7E">
      <w:pPr>
        <w:numPr>
          <w:ilvl w:val="0"/>
          <w:numId w:val="6"/>
        </w:numPr>
        <w:spacing w:after="0" w:line="240" w:lineRule="auto"/>
        <w:contextualSpacing/>
        <w:rPr>
          <w:rFonts w:ascii="Times New Roman" w:eastAsia="MS Gothic" w:hAnsi="Times New Roman" w:cs="Times New Roman"/>
          <w:b/>
          <w:color w:val="000000"/>
          <w:sz w:val="24"/>
          <w:szCs w:val="24"/>
        </w:rPr>
      </w:pPr>
      <w:r w:rsidRPr="006D2C7E">
        <w:rPr>
          <w:rFonts w:ascii="Times New Roman" w:eastAsia="MS Gothic" w:hAnsi="Times New Roman" w:cs="Times New Roman"/>
          <w:color w:val="000000"/>
          <w:sz w:val="24"/>
          <w:szCs w:val="24"/>
        </w:rPr>
        <w:t>any building or property owned or controlled by an institution that is used in direct support of, or in relation to, the institution’s educational purposes, is frequently used by students, and is not within the same reasonably contiguous geographic area of the institution</w:t>
      </w:r>
    </w:p>
    <w:p w:rsidR="006D2C7E" w:rsidRPr="006D2C7E" w:rsidRDefault="006D2C7E" w:rsidP="006D2C7E">
      <w:pPr>
        <w:rPr>
          <w:rFonts w:ascii="Times New Roman" w:eastAsia="MS Gothic" w:hAnsi="Times New Roman" w:cs="Times New Roman"/>
          <w:b/>
          <w:color w:val="000000"/>
          <w:sz w:val="24"/>
          <w:szCs w:val="24"/>
        </w:rPr>
      </w:pPr>
    </w:p>
    <w:p w:rsidR="006D2C7E" w:rsidRPr="006D2C7E" w:rsidRDefault="006D2C7E" w:rsidP="006D2C7E">
      <w:pPr>
        <w:rPr>
          <w:rFonts w:ascii="Times New Roman" w:eastAsia="MS Gothic" w:hAnsi="Times New Roman" w:cs="Times New Roman"/>
          <w:b/>
          <w:color w:val="000000"/>
          <w:sz w:val="24"/>
          <w:szCs w:val="24"/>
        </w:rPr>
      </w:pPr>
      <w:r w:rsidRPr="006D2C7E">
        <w:rPr>
          <w:rFonts w:ascii="Times New Roman" w:eastAsia="MS Gothic" w:hAnsi="Times New Roman" w:cs="Times New Roman"/>
          <w:b/>
          <w:color w:val="000000"/>
          <w:sz w:val="24"/>
          <w:szCs w:val="24"/>
        </w:rPr>
        <w:t>Public property:</w:t>
      </w:r>
    </w:p>
    <w:p w:rsidR="006D2C7E" w:rsidRPr="006D2C7E" w:rsidRDefault="006D2C7E" w:rsidP="006D2C7E">
      <w:pPr>
        <w:numPr>
          <w:ilvl w:val="0"/>
          <w:numId w:val="7"/>
        </w:numPr>
        <w:spacing w:after="0" w:line="240" w:lineRule="auto"/>
        <w:contextualSpacing/>
        <w:rPr>
          <w:rFonts w:ascii="Times New Roman" w:eastAsia="MS Gothic" w:hAnsi="Times New Roman" w:cs="Times New Roman"/>
          <w:color w:val="000000"/>
          <w:sz w:val="24"/>
          <w:szCs w:val="24"/>
        </w:rPr>
      </w:pPr>
      <w:r w:rsidRPr="006D2C7E">
        <w:rPr>
          <w:rFonts w:ascii="Times New Roman" w:eastAsia="MS Gothic" w:hAnsi="Times New Roman" w:cs="Times New Roman"/>
          <w:color w:val="000000"/>
          <w:sz w:val="24"/>
          <w:szCs w:val="24"/>
        </w:rPr>
        <w:t>all public property, including thoroughfares, streets, sidewalks, and parking facilities, that is within the campus, or immediately adjacent to and accessible from the campus</w:t>
      </w:r>
    </w:p>
    <w:p w:rsidR="006D2C7E" w:rsidRPr="00687A82" w:rsidRDefault="006D2C7E" w:rsidP="00576388">
      <w:pPr>
        <w:rPr>
          <w:rFonts w:cstheme="minorHAnsi"/>
        </w:rPr>
      </w:pPr>
    </w:p>
    <w:p w:rsidR="00576388" w:rsidRDefault="00687A82" w:rsidP="00576388">
      <w:r>
        <w:lastRenderedPageBreak/>
        <w:t>Campus Map-</w:t>
      </w:r>
      <w:r>
        <w:rPr>
          <w:noProof/>
        </w:rPr>
        <w:drawing>
          <wp:inline distT="0" distB="0" distL="0" distR="0">
            <wp:extent cx="5935980" cy="75819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35980" cy="7581900"/>
                    </a:xfrm>
                    <a:prstGeom prst="rect">
                      <a:avLst/>
                    </a:prstGeom>
                    <a:noFill/>
                    <a:ln>
                      <a:noFill/>
                    </a:ln>
                  </pic:spPr>
                </pic:pic>
              </a:graphicData>
            </a:graphic>
          </wp:inline>
        </w:drawing>
      </w:r>
    </w:p>
    <w:p w:rsidR="00576388" w:rsidRDefault="00576388" w:rsidP="00576388"/>
    <w:p w:rsidR="005F7CB5" w:rsidRDefault="005F7CB5" w:rsidP="005F7CB5">
      <w:pPr>
        <w:rPr>
          <w:rFonts w:ascii="Times New Roman" w:hAnsi="Times New Roman" w:cs="Times New Roman"/>
          <w:b/>
          <w:sz w:val="24"/>
          <w:szCs w:val="24"/>
        </w:rPr>
      </w:pPr>
      <w:r w:rsidRPr="006D2C7E">
        <w:rPr>
          <w:rFonts w:ascii="Times New Roman" w:hAnsi="Times New Roman" w:cs="Times New Roman"/>
          <w:b/>
          <w:sz w:val="24"/>
          <w:szCs w:val="24"/>
        </w:rPr>
        <w:lastRenderedPageBreak/>
        <w:t>Additional resources:</w:t>
      </w:r>
    </w:p>
    <w:p w:rsidR="005F7CB5" w:rsidRPr="006D2C7E" w:rsidRDefault="005F7CB5" w:rsidP="005F7CB5">
      <w:pPr>
        <w:rPr>
          <w:rFonts w:ascii="Times New Roman" w:hAnsi="Times New Roman" w:cs="Times New Roman"/>
          <w:sz w:val="24"/>
          <w:szCs w:val="24"/>
        </w:rPr>
      </w:pPr>
      <w:r w:rsidRPr="006D2C7E">
        <w:rPr>
          <w:rFonts w:ascii="Times New Roman" w:hAnsi="Times New Roman" w:cs="Times New Roman"/>
          <w:sz w:val="24"/>
          <w:szCs w:val="24"/>
        </w:rPr>
        <w:tab/>
      </w:r>
    </w:p>
    <w:p w:rsidR="005F7CB5" w:rsidRPr="006D2C7E" w:rsidRDefault="005F7CB5" w:rsidP="005F7CB5">
      <w:pPr>
        <w:rPr>
          <w:rFonts w:ascii="Times New Roman" w:hAnsi="Times New Roman" w:cs="Times New Roman"/>
          <w:b/>
          <w:sz w:val="24"/>
          <w:szCs w:val="24"/>
        </w:rPr>
      </w:pPr>
      <w:r>
        <w:rPr>
          <w:rFonts w:ascii="Times New Roman" w:hAnsi="Times New Roman" w:cs="Times New Roman"/>
          <w:b/>
          <w:sz w:val="24"/>
          <w:szCs w:val="24"/>
        </w:rPr>
        <w:t xml:space="preserve">Rhodes College </w:t>
      </w:r>
      <w:r w:rsidRPr="006D2C7E">
        <w:rPr>
          <w:rFonts w:ascii="Times New Roman" w:hAnsi="Times New Roman" w:cs="Times New Roman"/>
          <w:b/>
          <w:sz w:val="24"/>
          <w:szCs w:val="24"/>
        </w:rPr>
        <w:t>Campus Safety is open 24/7 in Spann #5 to assist with any crime report. (901-843-3880)</w:t>
      </w:r>
    </w:p>
    <w:p w:rsidR="005F7CB5" w:rsidRPr="006D2C7E" w:rsidRDefault="005F7CB5" w:rsidP="005F7CB5">
      <w:pPr>
        <w:rPr>
          <w:rFonts w:ascii="Times New Roman" w:hAnsi="Times New Roman" w:cs="Times New Roman"/>
          <w:sz w:val="24"/>
          <w:szCs w:val="24"/>
        </w:rPr>
      </w:pPr>
      <w:r w:rsidRPr="006D2C7E">
        <w:rPr>
          <w:rFonts w:ascii="Times New Roman" w:hAnsi="Times New Roman" w:cs="Times New Roman"/>
          <w:sz w:val="24"/>
          <w:szCs w:val="24"/>
        </w:rPr>
        <w:t xml:space="preserve">Director of Campus Safety- Ike Sloas  </w:t>
      </w:r>
    </w:p>
    <w:p w:rsidR="005F7CB5" w:rsidRPr="006D2C7E" w:rsidRDefault="005F7CB5" w:rsidP="005F7CB5">
      <w:pPr>
        <w:rPr>
          <w:rFonts w:ascii="Times New Roman" w:hAnsi="Times New Roman" w:cs="Times New Roman"/>
          <w:sz w:val="24"/>
          <w:szCs w:val="24"/>
        </w:rPr>
      </w:pPr>
      <w:r w:rsidRPr="006D2C7E">
        <w:rPr>
          <w:rFonts w:ascii="Times New Roman" w:hAnsi="Times New Roman" w:cs="Times New Roman"/>
          <w:sz w:val="24"/>
          <w:szCs w:val="24"/>
        </w:rPr>
        <w:t xml:space="preserve">Email </w:t>
      </w:r>
      <w:hyperlink r:id="rId6" w:history="1">
        <w:r w:rsidRPr="006D2C7E">
          <w:rPr>
            <w:rStyle w:val="Hyperlink"/>
            <w:rFonts w:ascii="Times New Roman" w:hAnsi="Times New Roman" w:cs="Times New Roman"/>
            <w:color w:val="auto"/>
            <w:sz w:val="24"/>
            <w:szCs w:val="24"/>
          </w:rPr>
          <w:t>-Sloasi@rhodes.edu</w:t>
        </w:r>
      </w:hyperlink>
      <w:r w:rsidRPr="006D2C7E">
        <w:rPr>
          <w:rFonts w:ascii="Times New Roman" w:hAnsi="Times New Roman" w:cs="Times New Roman"/>
          <w:sz w:val="24"/>
          <w:szCs w:val="24"/>
        </w:rPr>
        <w:t xml:space="preserve">  or in person at Spann #5 </w:t>
      </w:r>
    </w:p>
    <w:p w:rsidR="005F7CB5" w:rsidRDefault="005F7CB5" w:rsidP="005F7CB5">
      <w:pPr>
        <w:rPr>
          <w:rFonts w:ascii="Times New Roman" w:hAnsi="Times New Roman" w:cs="Times New Roman"/>
          <w:b/>
          <w:sz w:val="24"/>
          <w:szCs w:val="24"/>
        </w:rPr>
      </w:pPr>
      <w:r>
        <w:rPr>
          <w:rFonts w:ascii="Times New Roman" w:hAnsi="Times New Roman" w:cs="Times New Roman"/>
          <w:b/>
          <w:sz w:val="24"/>
          <w:szCs w:val="24"/>
        </w:rPr>
        <w:t>Rhodes College Counseling Center</w:t>
      </w:r>
      <w:bookmarkStart w:id="1" w:name="_GoBack"/>
      <w:bookmarkEnd w:id="1"/>
    </w:p>
    <w:p w:rsidR="005F7CB5" w:rsidRPr="006D2C7E" w:rsidRDefault="005F7CB5" w:rsidP="005F7CB5">
      <w:pPr>
        <w:rPr>
          <w:rFonts w:ascii="Times New Roman" w:hAnsi="Times New Roman" w:cs="Times New Roman"/>
          <w:b/>
          <w:sz w:val="24"/>
          <w:szCs w:val="24"/>
        </w:rPr>
      </w:pPr>
      <w:r w:rsidRPr="005F7CB5">
        <w:rPr>
          <w:rStyle w:val="Strong"/>
          <w:rFonts w:ascii="Times New Roman" w:hAnsi="Times New Roman" w:cs="Times New Roman"/>
          <w:color w:val="333333"/>
          <w:spacing w:val="7"/>
          <w:sz w:val="24"/>
          <w:szCs w:val="24"/>
        </w:rPr>
        <w:t>Email:</w:t>
      </w:r>
      <w:r w:rsidRPr="005F7CB5">
        <w:rPr>
          <w:rFonts w:ascii="Times New Roman" w:hAnsi="Times New Roman" w:cs="Times New Roman"/>
          <w:color w:val="333333"/>
          <w:spacing w:val="7"/>
          <w:sz w:val="24"/>
          <w:szCs w:val="24"/>
        </w:rPr>
        <w:t> </w:t>
      </w:r>
      <w:hyperlink r:id="rId7" w:history="1">
        <w:r w:rsidRPr="005F7CB5">
          <w:rPr>
            <w:rStyle w:val="Hyperlink"/>
            <w:rFonts w:ascii="Times New Roman" w:hAnsi="Times New Roman" w:cs="Times New Roman"/>
            <w:b/>
            <w:bCs/>
            <w:color w:val="D53639"/>
            <w:spacing w:val="7"/>
            <w:sz w:val="24"/>
            <w:szCs w:val="24"/>
          </w:rPr>
          <w:t>counseling@rhodes.edu</w:t>
        </w:r>
      </w:hyperlink>
      <w:r w:rsidRPr="005F7CB5">
        <w:rPr>
          <w:rFonts w:ascii="Times New Roman" w:hAnsi="Times New Roman" w:cs="Times New Roman"/>
          <w:color w:val="333333"/>
          <w:spacing w:val="7"/>
          <w:sz w:val="24"/>
          <w:szCs w:val="24"/>
        </w:rPr>
        <w:br/>
      </w:r>
      <w:r w:rsidRPr="005F7CB5">
        <w:rPr>
          <w:rStyle w:val="Strong"/>
          <w:rFonts w:ascii="Times New Roman" w:hAnsi="Times New Roman" w:cs="Times New Roman"/>
          <w:b w:val="0"/>
          <w:color w:val="333333"/>
          <w:spacing w:val="7"/>
          <w:sz w:val="24"/>
          <w:szCs w:val="24"/>
        </w:rPr>
        <w:t>Call:</w:t>
      </w:r>
      <w:r w:rsidRPr="005F7CB5">
        <w:rPr>
          <w:rFonts w:ascii="Times New Roman" w:hAnsi="Times New Roman" w:cs="Times New Roman"/>
          <w:b/>
          <w:color w:val="333333"/>
          <w:spacing w:val="7"/>
          <w:sz w:val="24"/>
          <w:szCs w:val="24"/>
        </w:rPr>
        <w:t> </w:t>
      </w:r>
      <w:r w:rsidRPr="005F7CB5">
        <w:rPr>
          <w:rStyle w:val="Strong"/>
          <w:rFonts w:ascii="Times New Roman" w:hAnsi="Times New Roman" w:cs="Times New Roman"/>
          <w:b w:val="0"/>
          <w:color w:val="333333"/>
          <w:spacing w:val="7"/>
          <w:sz w:val="24"/>
          <w:szCs w:val="24"/>
        </w:rPr>
        <w:t>(901) 843-3128</w:t>
      </w:r>
      <w:proofErr w:type="gramStart"/>
      <w:r>
        <w:rPr>
          <w:rStyle w:val="Strong"/>
          <w:rFonts w:ascii="Times New Roman" w:hAnsi="Times New Roman" w:cs="Times New Roman"/>
          <w:b w:val="0"/>
          <w:color w:val="333333"/>
          <w:spacing w:val="7"/>
          <w:sz w:val="24"/>
          <w:szCs w:val="24"/>
        </w:rPr>
        <w:t xml:space="preserve">   (</w:t>
      </w:r>
      <w:proofErr w:type="gramEnd"/>
      <w:r>
        <w:rPr>
          <w:rStyle w:val="Strong"/>
          <w:rFonts w:ascii="Times New Roman" w:hAnsi="Times New Roman" w:cs="Times New Roman"/>
          <w:b w:val="0"/>
          <w:color w:val="333333"/>
          <w:spacing w:val="7"/>
          <w:sz w:val="24"/>
          <w:szCs w:val="24"/>
        </w:rPr>
        <w:t>24/7)</w:t>
      </w:r>
    </w:p>
    <w:p w:rsidR="005F7CB5" w:rsidRPr="005F7CB5" w:rsidRDefault="005F7CB5" w:rsidP="005F7CB5">
      <w:pPr>
        <w:rPr>
          <w:rFonts w:ascii="Times New Roman" w:hAnsi="Times New Roman" w:cs="Times New Roman"/>
          <w:b/>
          <w:sz w:val="24"/>
          <w:szCs w:val="24"/>
        </w:rPr>
      </w:pPr>
      <w:r w:rsidRPr="005F7CB5">
        <w:rPr>
          <w:rFonts w:ascii="Times New Roman" w:hAnsi="Times New Roman" w:cs="Times New Roman"/>
          <w:b/>
          <w:sz w:val="24"/>
          <w:szCs w:val="24"/>
        </w:rPr>
        <w:t xml:space="preserve">Rhodes College Title IX </w:t>
      </w:r>
      <w:r>
        <w:rPr>
          <w:rFonts w:ascii="Times New Roman" w:hAnsi="Times New Roman" w:cs="Times New Roman"/>
          <w:b/>
          <w:sz w:val="24"/>
          <w:szCs w:val="24"/>
        </w:rPr>
        <w:t xml:space="preserve">and </w:t>
      </w:r>
      <w:r w:rsidRPr="005F7CB5">
        <w:rPr>
          <w:rFonts w:ascii="Times New Roman" w:hAnsi="Times New Roman" w:cs="Times New Roman"/>
          <w:b/>
          <w:sz w:val="24"/>
          <w:szCs w:val="24"/>
        </w:rPr>
        <w:t>Title IX</w:t>
      </w:r>
      <w:r>
        <w:rPr>
          <w:rFonts w:ascii="Times New Roman" w:hAnsi="Times New Roman" w:cs="Times New Roman"/>
          <w:b/>
          <w:sz w:val="24"/>
          <w:szCs w:val="24"/>
        </w:rPr>
        <w:t xml:space="preserve"> </w:t>
      </w:r>
      <w:r w:rsidRPr="005F7CB5">
        <w:rPr>
          <w:rFonts w:ascii="Times New Roman" w:hAnsi="Times New Roman" w:cs="Times New Roman"/>
          <w:b/>
          <w:sz w:val="24"/>
          <w:szCs w:val="24"/>
        </w:rPr>
        <w:t>reporting</w:t>
      </w:r>
    </w:p>
    <w:p w:rsidR="005F7CB5" w:rsidRPr="005F7CB5" w:rsidRDefault="005F7CB5" w:rsidP="005F7CB5">
      <w:pPr>
        <w:rPr>
          <w:rFonts w:ascii="Times New Roman" w:hAnsi="Times New Roman" w:cs="Times New Roman"/>
          <w:spacing w:val="7"/>
          <w:sz w:val="24"/>
          <w:szCs w:val="24"/>
          <w:u w:val="single"/>
        </w:rPr>
      </w:pPr>
      <w:r w:rsidRPr="006D2C7E">
        <w:rPr>
          <w:rFonts w:ascii="Times New Roman" w:hAnsi="Times New Roman" w:cs="Times New Roman"/>
          <w:sz w:val="24"/>
          <w:szCs w:val="24"/>
        </w:rPr>
        <w:t xml:space="preserve">Inez Warner -Title IX </w:t>
      </w:r>
      <w:proofErr w:type="gramStart"/>
      <w:r w:rsidRPr="006D2C7E">
        <w:rPr>
          <w:rFonts w:ascii="Times New Roman" w:hAnsi="Times New Roman" w:cs="Times New Roman"/>
          <w:sz w:val="24"/>
          <w:szCs w:val="24"/>
        </w:rPr>
        <w:t xml:space="preserve">Coordinator </w:t>
      </w:r>
      <w:r w:rsidRPr="006D2C7E">
        <w:rPr>
          <w:rFonts w:ascii="Times New Roman" w:hAnsi="Times New Roman" w:cs="Times New Roman"/>
          <w:spacing w:val="7"/>
          <w:sz w:val="24"/>
          <w:szCs w:val="24"/>
        </w:rPr>
        <w:t> email</w:t>
      </w:r>
      <w:proofErr w:type="gramEnd"/>
      <w:r w:rsidRPr="006D2C7E">
        <w:rPr>
          <w:rFonts w:ascii="Times New Roman" w:hAnsi="Times New Roman" w:cs="Times New Roman"/>
          <w:spacing w:val="7"/>
          <w:sz w:val="24"/>
          <w:szCs w:val="24"/>
        </w:rPr>
        <w:t xml:space="preserve">  </w:t>
      </w:r>
      <w:hyperlink r:id="rId8" w:history="1">
        <w:r w:rsidRPr="006D2C7E">
          <w:rPr>
            <w:rStyle w:val="Hyperlink"/>
            <w:rFonts w:ascii="Times New Roman" w:hAnsi="Times New Roman" w:cs="Times New Roman"/>
            <w:spacing w:val="7"/>
            <w:sz w:val="24"/>
            <w:szCs w:val="24"/>
          </w:rPr>
          <w:t>warneri@rhodes.edu</w:t>
        </w:r>
      </w:hyperlink>
      <w:r w:rsidRPr="006D2C7E">
        <w:rPr>
          <w:rFonts w:ascii="Times New Roman" w:hAnsi="Times New Roman" w:cs="Times New Roman"/>
          <w:spacing w:val="7"/>
          <w:sz w:val="24"/>
          <w:szCs w:val="24"/>
        </w:rPr>
        <w:t> or calling the Title IX Office at </w:t>
      </w:r>
      <w:hyperlink r:id="rId9" w:history="1">
        <w:r w:rsidRPr="006D2C7E">
          <w:rPr>
            <w:rStyle w:val="Hyperlink"/>
            <w:rFonts w:ascii="Times New Roman" w:hAnsi="Times New Roman" w:cs="Times New Roman"/>
            <w:color w:val="auto"/>
            <w:spacing w:val="7"/>
            <w:sz w:val="24"/>
            <w:szCs w:val="24"/>
          </w:rPr>
          <w:t>901-843-3550</w:t>
        </w:r>
      </w:hyperlink>
    </w:p>
    <w:p w:rsidR="00576388" w:rsidRDefault="00576388" w:rsidP="00576388"/>
    <w:sectPr w:rsidR="005763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941B5"/>
    <w:multiLevelType w:val="hybridMultilevel"/>
    <w:tmpl w:val="0BE6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C9157C"/>
    <w:multiLevelType w:val="hybridMultilevel"/>
    <w:tmpl w:val="C2A2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E5E0A"/>
    <w:multiLevelType w:val="hybridMultilevel"/>
    <w:tmpl w:val="E7DE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3D41D9"/>
    <w:multiLevelType w:val="hybridMultilevel"/>
    <w:tmpl w:val="ED78A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BF2337"/>
    <w:multiLevelType w:val="hybridMultilevel"/>
    <w:tmpl w:val="5152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FC6860"/>
    <w:multiLevelType w:val="hybridMultilevel"/>
    <w:tmpl w:val="3D3ECE18"/>
    <w:lvl w:ilvl="0" w:tplc="C228328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396173"/>
    <w:multiLevelType w:val="hybridMultilevel"/>
    <w:tmpl w:val="08C6D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388"/>
    <w:rsid w:val="00562794"/>
    <w:rsid w:val="00576388"/>
    <w:rsid w:val="005F7CB5"/>
    <w:rsid w:val="00687A82"/>
    <w:rsid w:val="006D2C7E"/>
    <w:rsid w:val="007B57BE"/>
    <w:rsid w:val="0087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0242"/>
  <w15:chartTrackingRefBased/>
  <w15:docId w15:val="{DE86EED1-1E79-486E-8526-7A69C9A61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388"/>
    <w:rPr>
      <w:color w:val="0563C1" w:themeColor="hyperlink"/>
      <w:u w:val="single"/>
    </w:rPr>
  </w:style>
  <w:style w:type="character" w:styleId="UnresolvedMention">
    <w:name w:val="Unresolved Mention"/>
    <w:basedOn w:val="DefaultParagraphFont"/>
    <w:uiPriority w:val="99"/>
    <w:semiHidden/>
    <w:unhideWhenUsed/>
    <w:rsid w:val="00576388"/>
    <w:rPr>
      <w:color w:val="605E5C"/>
      <w:shd w:val="clear" w:color="auto" w:fill="E1DFDD"/>
    </w:rPr>
  </w:style>
  <w:style w:type="paragraph" w:styleId="ListParagraph">
    <w:name w:val="List Paragraph"/>
    <w:basedOn w:val="Normal"/>
    <w:uiPriority w:val="34"/>
    <w:qFormat/>
    <w:rsid w:val="007B57BE"/>
    <w:pPr>
      <w:ind w:left="720"/>
      <w:contextualSpacing/>
    </w:pPr>
  </w:style>
  <w:style w:type="character" w:styleId="Strong">
    <w:name w:val="Strong"/>
    <w:basedOn w:val="DefaultParagraphFont"/>
    <w:uiPriority w:val="22"/>
    <w:qFormat/>
    <w:rsid w:val="005F7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rneri@rhodes.edu" TargetMode="External"/><Relationship Id="rId3" Type="http://schemas.openxmlformats.org/officeDocument/2006/relationships/settings" Target="settings.xml"/><Relationship Id="rId7" Type="http://schemas.openxmlformats.org/officeDocument/2006/relationships/hyperlink" Target="mailto:counseling@rhodes.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loasi@rhodes.edu"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tel:901-843-35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Sloas_Ike</dc:creator>
  <cp:keywords/>
  <dc:description/>
  <cp:lastModifiedBy>Sloas_Ike</cp:lastModifiedBy>
  <cp:revision>3</cp:revision>
  <dcterms:created xsi:type="dcterms:W3CDTF">2020-10-05T17:00:00Z</dcterms:created>
  <dcterms:modified xsi:type="dcterms:W3CDTF">2020-10-29T16:27:00Z</dcterms:modified>
</cp:coreProperties>
</file>